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723"/>
        <w:spacing w:line="360" w:lineRule="auto"/>
        <w:rPr>
          <w:rFonts w:hint="eastAsia" w:ascii="宋体" w:hAnsi="宋体" w:eastAsia="宋体"/>
          <w:b/>
          <w:sz w:val="36"/>
          <w:lang w:eastAsia="zh-CN"/>
        </w:rPr>
      </w:pPr>
      <w:r>
        <w:rPr>
          <w:rFonts w:hint="eastAsia" w:ascii="宋体" w:hAnsi="宋体"/>
          <w:b/>
          <w:sz w:val="36"/>
        </w:rPr>
        <w:t xml:space="preserve">项目编号：</w:t>
      </w:r>
      <w:r>
        <w:rPr>
          <w:rFonts w:ascii="宋体" w:hAnsi="宋体"/>
          <w:b/>
          <w:sz w:val="36"/>
        </w:rPr>
        <w:t xml:space="preserve">JSZC-321183-</w:t>
      </w:r>
      <w:r>
        <w:rPr>
          <w:rFonts w:hint="eastAsia" w:ascii="宋体" w:hAnsi="宋体"/>
          <w:b/>
          <w:color w:val="000000"/>
          <w:sz w:val="36"/>
        </w:rPr>
        <w:t xml:space="preserve">JRHY-C2026-000</w:t>
      </w:r>
      <w:r>
        <w:rPr>
          <w:rFonts w:hint="eastAsia" w:ascii="宋体" w:hAnsi="宋体"/>
          <w:b/>
          <w:color w:val="000000"/>
          <w:sz w:val="36"/>
          <w:lang w:val="en-US" w:eastAsia="zh-CN"/>
        </w:rPr>
        <w:t xml:space="preserve">3</w:t>
      </w:r>
      <w:r/>
    </w:p>
    <w:p>
      <w:r/>
      <w:r/>
    </w:p>
    <w:p>
      <w:pPr>
        <w:ind w:right="630"/>
        <w:spacing w:line="360" w:lineRule="auto"/>
        <w:rPr>
          <w:rFonts w:ascii="宋体" w:hAnsi="宋体"/>
          <w:b/>
          <w:sz w:val="36"/>
        </w:rPr>
      </w:pPr>
      <w:r>
        <w:rPr>
          <w:rFonts w:ascii="宋体" w:hAnsi="宋体"/>
          <w:b/>
          <w:sz w:val="36"/>
        </w:rPr>
      </w:r>
      <w:r/>
    </w:p>
    <w:p>
      <w:pPr>
        <w:pStyle w:val="780"/>
      </w:pPr>
      <w:r/>
      <w:r/>
    </w:p>
    <w:p>
      <w:pPr>
        <w:pStyle w:val="780"/>
      </w:pPr>
      <w:r/>
      <w:r/>
    </w:p>
    <w:p>
      <w:pPr>
        <w:ind w:right="-84" w:hanging="141"/>
        <w:jc w:val="center"/>
        <w:spacing w:line="360" w:lineRule="auto"/>
        <w:rPr>
          <w:rFonts w:ascii="宋体" w:hAnsi="宋体"/>
          <w:b/>
          <w:sz w:val="36"/>
        </w:rPr>
      </w:pPr>
      <w:r>
        <w:rPr>
          <w:rFonts w:hint="eastAsia" w:ascii="宋体" w:hAnsi="宋体"/>
          <w:b/>
          <w:sz w:val="36"/>
        </w:rPr>
        <w:t xml:space="preserve">项目名称：开发区中心小学运动场维修改造工程</w:t>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pStyle w:val="780"/>
      </w:pPr>
      <w:r/>
      <w:r/>
    </w:p>
    <w:p>
      <w:pPr>
        <w:ind w:left="630" w:right="630"/>
        <w:jc w:val="center"/>
        <w:spacing w:line="360" w:lineRule="auto"/>
        <w:rPr>
          <w:rFonts w:ascii="宋体" w:hAnsi="宋体"/>
          <w:b/>
          <w:sz w:val="36"/>
          <w:szCs w:val="36"/>
        </w:rPr>
      </w:pPr>
      <w:r>
        <w:rPr>
          <w:rFonts w:ascii="宋体" w:hAnsi="宋体"/>
          <w:b/>
          <w:sz w:val="36"/>
          <w:szCs w:val="36"/>
        </w:rPr>
      </w:r>
      <w:r/>
    </w:p>
    <w:p>
      <w:pPr>
        <w:pStyle w:val="780"/>
      </w:p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szCs w:val="36"/>
        </w:rPr>
      </w:pPr>
      <w:r/>
      <w:bookmarkStart w:id="0" w:name="EBe098a072a19f453e8556e008bace2ce7"/>
      <w:r>
        <w:rPr>
          <w:rFonts w:hint="eastAsia" w:ascii="宋体" w:hAnsi="宋体"/>
          <w:b/>
          <w:sz w:val="36"/>
          <w:szCs w:val="36"/>
        </w:rPr>
        <w:t xml:space="preserve">句容市弘毅建设管理有限公司</w:t>
      </w:r>
      <w:r/>
    </w:p>
    <w:p>
      <w:pPr>
        <w:jc w:val="center"/>
        <w:spacing w:line="360" w:lineRule="auto"/>
        <w:rPr>
          <w:rFonts w:ascii="宋体" w:hAnsi="宋体"/>
          <w:b/>
          <w:sz w:val="36"/>
          <w:szCs w:val="36"/>
        </w:rPr>
      </w:pPr>
      <w:r>
        <w:rPr>
          <w:rFonts w:hint="eastAsia" w:ascii="宋体" w:hAnsi="宋体"/>
          <w:b/>
          <w:sz w:val="36"/>
          <w:szCs w:val="36"/>
        </w:rPr>
        <w:t xml:space="preserve">2026-</w:t>
      </w:r>
      <w:bookmarkEnd w:id="0"/>
      <w:r>
        <w:rPr>
          <w:rFonts w:hint="eastAsia" w:ascii="宋体" w:hAnsi="宋体"/>
          <w:b/>
          <w:sz w:val="36"/>
          <w:szCs w:val="36"/>
        </w:rPr>
        <w:t xml:space="preserve">5</w:t>
      </w:r>
      <w:r/>
    </w:p>
    <w:p>
      <w:pPr>
        <w:pStyle w:val="780"/>
      </w:pPr>
      <w:r/>
      <w:r/>
    </w:p>
    <w:p>
      <w:pPr>
        <w:jc w:val="center"/>
        <w:pageBreakBefore/>
        <w:spacing w:line="360" w:lineRule="auto"/>
        <w:rPr>
          <w:rFonts w:ascii="宋体" w:hAnsi="宋体"/>
          <w:b/>
          <w:bCs/>
          <w:sz w:val="36"/>
          <w:szCs w:val="36"/>
        </w:rPr>
      </w:pPr>
      <w:r>
        <w:rPr>
          <w:rFonts w:hint="eastAsia" w:ascii="宋体" w:hAnsi="宋体"/>
          <w:b/>
          <w:bCs/>
          <w:sz w:val="36"/>
          <w:szCs w:val="36"/>
        </w:rPr>
        <w:t xml:space="preserve">磋商文件目录</w:t>
      </w:r>
      <w:r/>
    </w:p>
    <w:p>
      <w:pPr>
        <w:pStyle w:val="751"/>
        <w:tabs>
          <w:tab w:val="right" w:pos="9367" w:leader="dot"/>
        </w:tabs>
      </w:pPr>
      <w:r>
        <w:rPr>
          <w:rStyle w:val="1015"/>
          <w:color w:val="000000"/>
          <w:sz w:val="32"/>
        </w:rPr>
        <w:fldChar w:fldCharType="begin"/>
      </w:r>
      <w:r>
        <w:rPr>
          <w:rStyle w:val="1015"/>
          <w:rFonts w:ascii="宋体" w:hAnsi="宋体"/>
          <w:color w:val="000000"/>
          <w:sz w:val="32"/>
          <w:szCs w:val="32"/>
        </w:rPr>
        <w:instrText xml:space="preserve"> TOC \o "1-3" \h \z \u </w:instrText>
      </w:r>
      <w:r>
        <w:rPr>
          <w:rStyle w:val="1015"/>
          <w:color w:val="000000"/>
          <w:sz w:val="32"/>
        </w:rPr>
        <w:fldChar w:fldCharType="separate"/>
      </w:r>
      <w:r>
        <w:fldChar w:fldCharType="begin"/>
      </w:r>
      <w:r>
        <w:instrText xml:space="preserve"> HYPERLINK \l "_Toc10598" \o "#_Toc10598" </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751"/>
        <w:tabs>
          <w:tab w:val="right" w:pos="9367" w:leader="dot"/>
        </w:tabs>
      </w:pPr>
      <w:r>
        <w:fldChar w:fldCharType="begin"/>
      </w:r>
      <w:r>
        <w:instrText xml:space="preserve"> HYPERLINK \l "_Toc3461" \o "#_Toc3461" </w:instrText>
      </w:r>
      <w:r>
        <w:fldChar w:fldCharType="separate"/>
      </w:r>
      <w:r>
        <w:rPr>
          <w:rFonts w:hint="eastAsia" w:ascii="宋体" w:hAnsi="宋体"/>
        </w:rPr>
        <w:t xml:space="preserve">第二部分  供应商须知</w:t>
      </w:r>
      <w:r>
        <w:tab/>
      </w:r>
      <w:r>
        <w:fldChar w:fldCharType="begin"/>
      </w:r>
      <w:r>
        <w:instrText xml:space="preserve"> PAGEREF _Toc3461 \h </w:instrText>
      </w:r>
      <w:r>
        <w:fldChar w:fldCharType="separate"/>
      </w:r>
      <w:r>
        <w:t xml:space="preserve">7</w:t>
      </w:r>
      <w:r>
        <w:fldChar w:fldCharType="end"/>
      </w:r>
      <w:r>
        <w:fldChar w:fldCharType="end"/>
      </w:r>
      <w:r/>
    </w:p>
    <w:p>
      <w:pPr>
        <w:pStyle w:val="751"/>
        <w:tabs>
          <w:tab w:val="right" w:pos="9367" w:leader="dot"/>
        </w:tabs>
      </w:pPr>
      <w:r>
        <w:fldChar w:fldCharType="begin"/>
      </w:r>
      <w:r>
        <w:instrText xml:space="preserve"> HYPERLINK \l "_Toc19249" \o "#_Toc19249" </w:instrText>
      </w:r>
      <w:r>
        <w:fldChar w:fldCharType="separate"/>
      </w:r>
      <w:r>
        <w:rPr>
          <w:rFonts w:hint="eastAsia" w:ascii="宋体" w:hAnsi="宋体"/>
          <w:szCs w:val="24"/>
        </w:rPr>
        <w:t xml:space="preserve">第三部分  拟签订的合同文本</w:t>
      </w:r>
      <w:r>
        <w:tab/>
      </w:r>
      <w:r>
        <w:fldChar w:fldCharType="begin"/>
      </w:r>
      <w:r>
        <w:instrText xml:space="preserve"> PAGEREF _Toc19249 \h </w:instrText>
      </w:r>
      <w:r>
        <w:fldChar w:fldCharType="separate"/>
      </w:r>
      <w:r>
        <w:t xml:space="preserve">27</w:t>
      </w:r>
      <w:r>
        <w:fldChar w:fldCharType="end"/>
      </w:r>
      <w:r>
        <w:fldChar w:fldCharType="end"/>
      </w:r>
      <w:r/>
    </w:p>
    <w:p>
      <w:pPr>
        <w:pStyle w:val="751"/>
        <w:tabs>
          <w:tab w:val="right" w:pos="9367" w:leader="dot"/>
        </w:tabs>
      </w:pPr>
      <w:r>
        <w:fldChar w:fldCharType="begin"/>
      </w:r>
      <w:r>
        <w:instrText xml:space="preserve"> HYPERLINK \l "_Toc30404" \o "#_Toc30404" </w:instrText>
      </w:r>
      <w:r>
        <w:fldChar w:fldCharType="separate"/>
      </w:r>
      <w:r>
        <w:rPr>
          <w:rFonts w:ascii="宋体" w:hAnsi="宋体"/>
        </w:rPr>
        <w:t xml:space="preserve">第四部分</w:t>
      </w:r>
      <w:r>
        <w:rPr>
          <w:rFonts w:hint="eastAsia" w:ascii="宋体" w:hAnsi="宋体"/>
        </w:rPr>
        <w:t xml:space="preserve">  采购需求</w:t>
      </w:r>
      <w:r>
        <w:tab/>
      </w:r>
      <w:r>
        <w:fldChar w:fldCharType="begin"/>
      </w:r>
      <w:r>
        <w:instrText xml:space="preserve"> PAGEREF _Toc30404 \h </w:instrText>
      </w:r>
      <w:r>
        <w:fldChar w:fldCharType="separate"/>
      </w:r>
      <w:r>
        <w:t xml:space="preserve">61</w:t>
      </w:r>
      <w:r>
        <w:fldChar w:fldCharType="end"/>
      </w:r>
      <w:r>
        <w:fldChar w:fldCharType="end"/>
      </w:r>
      <w:r/>
    </w:p>
    <w:p>
      <w:pPr>
        <w:pStyle w:val="751"/>
        <w:tabs>
          <w:tab w:val="right" w:pos="9367" w:leader="dot"/>
        </w:tabs>
      </w:pPr>
      <w:r>
        <w:fldChar w:fldCharType="begin"/>
      </w:r>
      <w:r>
        <w:instrText xml:space="preserve"> HYPERLINK \l "_Toc7738" \o "#_Toc7738" </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66</w:t>
      </w:r>
      <w:r>
        <w:fldChar w:fldCharType="end"/>
      </w:r>
      <w:r>
        <w:fldChar w:fldCharType="end"/>
      </w:r>
      <w:r/>
    </w:p>
    <w:p>
      <w:pPr>
        <w:pStyle w:val="751"/>
        <w:tabs>
          <w:tab w:val="right" w:pos="9367" w:leader="dot"/>
        </w:tabs>
      </w:pPr>
      <w:r>
        <w:fldChar w:fldCharType="begin"/>
      </w:r>
      <w:r>
        <w:instrText xml:space="preserve"> HYPERLINK \l "_Toc24951" \o "#_Toc24951" </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75</w:t>
      </w:r>
      <w:r>
        <w:fldChar w:fldCharType="end"/>
      </w:r>
      <w:r>
        <w:fldChar w:fldCharType="end"/>
      </w:r>
      <w:r/>
    </w:p>
    <w:p>
      <w:pPr>
        <w:pStyle w:val="1007"/>
        <w:ind w:left="-283" w:firstLine="323"/>
        <w:jc w:val="center"/>
        <w:tabs>
          <w:tab w:val="right" w:pos="9356" w:leader="dot"/>
        </w:tabs>
        <w:outlineLvl w:val="0"/>
      </w:pPr>
      <w:r>
        <w:rPr>
          <w:rFonts w:ascii="宋体" w:hAnsi="宋体"/>
          <w:color w:val="000000"/>
          <w:szCs w:val="32"/>
        </w:rPr>
        <w:fldChar w:fldCharType="end"/>
      </w:r>
      <w:bookmarkStart w:id="1" w:name="_Toc10598"/>
      <w:r>
        <w:br w:type="page" w:clear="all"/>
      </w:r>
      <w:bookmarkStart w:id="2" w:name="_Toc73364843"/>
      <w:r/>
      <w:bookmarkStart w:id="3" w:name="_Toc73365456"/>
      <w:r>
        <w:rPr>
          <w:rFonts w:hint="eastAsia" w:ascii="宋体" w:hAnsi="宋体"/>
          <w:sz w:val="36"/>
        </w:rPr>
        <w:t xml:space="preserve">第一部分  磋商邀请</w:t>
      </w:r>
      <w:bookmarkEnd w:id="1"/>
      <w:r/>
      <w:bookmarkEnd w:id="2"/>
      <w:r/>
      <w:bookmarkEnd w:id="3"/>
      <w:r/>
      <w:r/>
    </w:p>
    <w:p>
      <w:pPr>
        <w:ind w:firstLine="480"/>
        <w:spacing w:line="360" w:lineRule="auto"/>
        <w:rPr>
          <w:rFonts w:ascii="宋体" w:hAnsi="宋体"/>
          <w:color w:val="000000"/>
          <w:sz w:val="24"/>
          <w:szCs w:val="28"/>
        </w:rPr>
        <w:pBdr>
          <w:top w:val="single" w:color="000000" w:sz="4" w:space="1"/>
          <w:left w:val="single" w:color="000000" w:sz="4" w:space="4"/>
          <w:bottom w:val="single" w:color="000000" w:sz="4" w:space="1"/>
          <w:right w:val="single" w:color="000000" w:sz="4" w:space="4"/>
        </w:pBdr>
      </w:pPr>
      <w:r/>
      <w:bookmarkStart w:id="4" w:name="EB90a90c36211a4db3a2108a4f75c8af65"/>
      <w:r/>
      <w:bookmarkEnd w:id="4"/>
      <w:r/>
      <w:bookmarkStart w:id="5" w:name="EBb19c9a8f63314b7a8160b48722b227e9"/>
      <w:r/>
      <w:bookmarkEnd w:id="5"/>
      <w:r>
        <w:rPr>
          <w:rFonts w:hint="eastAsia" w:ascii="宋体" w:hAnsi="宋体"/>
          <w:color w:val="000000"/>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开发区中心小学运动场维修改造工程</w:t>
      </w:r>
      <w:r>
        <w:rPr>
          <w:rFonts w:hint="eastAsia" w:ascii="宋体" w:hAnsi="宋体"/>
          <w:sz w:val="24"/>
          <w:szCs w:val="28"/>
          <w:highlight w:val="white"/>
        </w:rPr>
        <w:t xml:space="preserve">的潜在供应商应在</w:t>
      </w:r>
      <w:r>
        <w:rPr>
          <w:rFonts w:hint="eastAsia" w:ascii="宋体" w:hAnsi="宋体"/>
          <w:sz w:val="24"/>
          <w:szCs w:val="28"/>
          <w:highlight w:val="white"/>
          <w:u w:val="single"/>
        </w:rPr>
        <w:t xml:space="preserve">江苏政府采购网-苏采云平台</w:t>
      </w:r>
      <w:r>
        <w:rPr>
          <w:rFonts w:hint="eastAsia" w:ascii="宋体" w:hAnsi="宋体"/>
          <w:sz w:val="24"/>
          <w:szCs w:val="24"/>
          <w:highlight w:val="white"/>
          <w:u w:val="single"/>
        </w:rPr>
        <w:t xml:space="preserve">http://jszfcg.jsczt.cn/jszc/login</w:t>
      </w:r>
      <w:r>
        <w:rPr>
          <w:rFonts w:hint="eastAsia" w:ascii="宋体" w:hAnsi="宋体"/>
          <w:sz w:val="24"/>
          <w:szCs w:val="28"/>
          <w:highlight w:val="white"/>
        </w:rPr>
        <w:t xml:space="preserve">获取磋商文件，并于</w:t>
      </w:r>
      <w:bookmarkStart w:id="6" w:name="EBa2e9efed1bd249f6967eff74ca5f9fe3"/>
      <w:r>
        <w:rPr>
          <w:rFonts w:hint="eastAsia" w:ascii="宋体" w:hAnsi="宋体"/>
          <w:sz w:val="24"/>
          <w:szCs w:val="28"/>
          <w:highlight w:val="white"/>
        </w:rPr>
        <w:t xml:space="preserve">2026-05-</w:t>
      </w:r>
      <w:r>
        <w:rPr>
          <w:rFonts w:hint="eastAsia" w:ascii="宋体" w:hAnsi="宋体"/>
          <w:sz w:val="24"/>
          <w:szCs w:val="28"/>
          <w:lang w:val="en-US" w:eastAsia="zh-CN"/>
        </w:rPr>
        <w:t xml:space="preserve">26</w:t>
      </w:r>
      <w:r>
        <w:rPr>
          <w:rFonts w:hint="eastAsia" w:ascii="宋体" w:hAnsi="宋体"/>
          <w:sz w:val="24"/>
          <w:szCs w:val="28"/>
        </w:rPr>
        <w:t xml:space="preserve"> 09:</w:t>
      </w:r>
      <w:bookmarkEnd w:id="6"/>
      <w:r>
        <w:rPr>
          <w:rFonts w:hint="eastAsia" w:ascii="宋体" w:hAnsi="宋体"/>
          <w:sz w:val="24"/>
          <w:szCs w:val="28"/>
        </w:rPr>
        <w:t xml:space="preserve">00</w:t>
      </w:r>
      <w:r>
        <w:rPr>
          <w:rFonts w:hint="eastAsia" w:ascii="宋体" w:hAnsi="宋体"/>
          <w:sz w:val="24"/>
          <w:szCs w:val="28"/>
          <w:highlight w:val="white"/>
        </w:rPr>
        <w:t xml:space="preserve">（</w:t>
      </w:r>
      <w:r>
        <w:rPr>
          <w:rFonts w:hint="eastAsia" w:ascii="宋体" w:hAnsi="宋体"/>
          <w:bCs/>
          <w:sz w:val="24"/>
          <w:szCs w:val="28"/>
          <w:highlight w:val="white"/>
        </w:rPr>
        <w:t xml:space="preserve">北京时间）前递交响应文件</w:t>
      </w:r>
      <w:r>
        <w:rPr>
          <w:rFonts w:hint="eastAsia" w:ascii="宋体" w:hAnsi="宋体"/>
          <w:sz w:val="24"/>
          <w:szCs w:val="28"/>
          <w:highlight w:val="white"/>
        </w:rPr>
        <w:t xml:space="preserve">。</w:t>
      </w:r>
      <w:r/>
    </w:p>
    <w:p>
      <w:pPr>
        <w:pStyle w:val="975"/>
        <w:jc w:val="left"/>
        <w:spacing w:line="240" w:lineRule="auto"/>
        <w:rPr>
          <w:rFonts w:ascii="宋体" w:hAnsi="宋体" w:eastAsia="宋体"/>
          <w:b w:val="0"/>
          <w:lang w:eastAsia="zh-CN"/>
        </w:rPr>
        <w:outlineLvl w:val="9"/>
      </w:pPr>
      <w:r/>
      <w:bookmarkStart w:id="7" w:name="_Toc73364844"/>
      <w:r/>
      <w:bookmarkStart w:id="8" w:name="_Toc256000001"/>
      <w:r/>
      <w:bookmarkStart w:id="9" w:name="_Toc73365457"/>
      <w:r>
        <w:rPr>
          <w:rFonts w:hint="eastAsia" w:ascii="宋体" w:hAnsi="宋体" w:eastAsia="宋体"/>
          <w:b w:val="0"/>
          <w:lang w:eastAsia="zh-CN"/>
        </w:rPr>
        <w:t xml:space="preserve">一、项目基本情况</w:t>
      </w:r>
      <w:bookmarkEnd w:id="7"/>
      <w:r/>
      <w:bookmarkEnd w:id="8"/>
      <w:r/>
      <w:bookmarkEnd w:id="9"/>
      <w:r/>
      <w:r/>
    </w:p>
    <w:p>
      <w:pPr>
        <w:ind w:firstLine="480"/>
        <w:spacing w:line="360" w:lineRule="auto"/>
        <w:rPr>
          <w:rFonts w:hint="default" w:ascii="宋体" w:hAnsi="宋体" w:eastAsia="宋体"/>
          <w:sz w:val="24"/>
          <w:szCs w:val="28"/>
          <w:lang w:val="en-US" w:eastAsia="zh-CN"/>
        </w:rPr>
      </w:pPr>
      <w:r>
        <w:rPr>
          <w:rFonts w:hint="eastAsia" w:ascii="宋体" w:hAnsi="宋体"/>
          <w:sz w:val="24"/>
          <w:szCs w:val="28"/>
        </w:rPr>
        <w:t xml:space="preserve">项目编号：</w:t>
      </w:r>
      <w:r>
        <w:rPr>
          <w:rFonts w:ascii="宋体" w:hAnsi="宋体"/>
          <w:sz w:val="24"/>
          <w:szCs w:val="28"/>
        </w:rPr>
        <w:t xml:space="preserve">JSZC-321183-</w:t>
      </w:r>
      <w:r>
        <w:rPr>
          <w:rFonts w:hint="eastAsia" w:ascii="宋体" w:hAnsi="宋体"/>
          <w:sz w:val="24"/>
          <w:szCs w:val="28"/>
        </w:rPr>
        <w:t xml:space="preserve">JRHY-C2026-</w:t>
      </w:r>
      <w:r>
        <w:rPr>
          <w:rFonts w:hint="eastAsia" w:ascii="宋体" w:hAnsi="宋体"/>
          <w:sz w:val="24"/>
          <w:szCs w:val="28"/>
          <w:lang w:val="en-US" w:eastAsia="zh-CN"/>
        </w:rPr>
        <w:t xml:space="preserve">0003</w:t>
      </w:r>
      <w:r/>
    </w:p>
    <w:p>
      <w:pPr>
        <w:ind w:firstLine="480"/>
        <w:spacing w:line="360" w:lineRule="auto"/>
        <w:rPr>
          <w:rFonts w:ascii="宋体" w:hAnsi="宋体"/>
          <w:sz w:val="24"/>
          <w:szCs w:val="28"/>
        </w:rPr>
      </w:pPr>
      <w:r>
        <w:rPr>
          <w:rFonts w:hint="eastAsia" w:ascii="宋体" w:hAnsi="宋体"/>
          <w:sz w:val="24"/>
          <w:szCs w:val="28"/>
        </w:rPr>
        <w:t xml:space="preserve">项目名称：开发区中心小学运动场维修改造工程</w:t>
      </w:r>
      <w:r/>
    </w:p>
    <w:p>
      <w:pPr>
        <w:ind w:firstLine="480"/>
        <w:spacing w:line="360" w:lineRule="auto"/>
        <w:rPr>
          <w:rFonts w:ascii="宋体" w:hAnsi="宋体"/>
          <w:sz w:val="24"/>
          <w:szCs w:val="28"/>
        </w:rPr>
      </w:pPr>
      <w:r>
        <w:rPr>
          <w:rFonts w:hint="eastAsia" w:ascii="宋体" w:hAnsi="宋体"/>
          <w:sz w:val="24"/>
          <w:szCs w:val="28"/>
        </w:rPr>
        <w:t xml:space="preserve">预算金额：1672010.55</w:t>
      </w:r>
      <w:r>
        <w:rPr>
          <w:rFonts w:ascii="宋体" w:hAnsi="宋体"/>
          <w:sz w:val="24"/>
          <w:szCs w:val="28"/>
        </w:rPr>
        <w:t xml:space="preserve">元</w:t>
      </w:r>
      <w:r/>
    </w:p>
    <w:p>
      <w:pPr>
        <w:ind w:firstLine="480"/>
        <w:spacing w:line="360" w:lineRule="auto"/>
        <w:rPr>
          <w:rFonts w:ascii="宋体" w:hAnsi="宋体"/>
          <w:sz w:val="24"/>
          <w:szCs w:val="28"/>
        </w:rPr>
      </w:pPr>
      <w:r>
        <w:rPr>
          <w:rFonts w:hint="eastAsia" w:ascii="宋体" w:hAnsi="宋体"/>
          <w:sz w:val="24"/>
          <w:szCs w:val="28"/>
        </w:rPr>
        <w:t xml:space="preserve">最高限价：1672010.55</w:t>
      </w:r>
      <w:r>
        <w:rPr>
          <w:rFonts w:ascii="宋体" w:hAnsi="宋体"/>
          <w:sz w:val="24"/>
          <w:szCs w:val="28"/>
        </w:rPr>
        <w:t xml:space="preserve">元</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采购需求：</w:t>
      </w:r>
      <w:bookmarkStart w:id="10" w:name="EB5d98601673ee4dabb6909c42181f9c92"/>
      <w:r>
        <w:rPr>
          <w:rFonts w:hint="eastAsia" w:ascii="宋体" w:hAnsi="宋体"/>
          <w:color w:val="auto"/>
          <w:sz w:val="24"/>
        </w:rPr>
        <w:t xml:space="preserve">足球场、操场、篮球场等面层及部分基础更换，树池、花坛、排水沟、围墙、主席台改造，更换室外体育设施等</w:t>
      </w:r>
      <w:r>
        <w:rPr>
          <w:rFonts w:hint="eastAsia" w:ascii="宋体" w:hAnsi="宋体"/>
          <w:color w:val="auto"/>
          <w:sz w:val="24"/>
          <w:szCs w:val="28"/>
        </w:rPr>
        <w:t xml:space="preserve">,（</w:t>
      </w:r>
      <w:r>
        <w:rPr>
          <w:rFonts w:ascii="宋体" w:hAnsi="宋体"/>
          <w:color w:val="auto"/>
          <w:sz w:val="24"/>
          <w:szCs w:val="28"/>
        </w:rPr>
        <w:t xml:space="preserve">具体内容详见工程量清单及采购需求详细内容）</w:t>
      </w:r>
      <w:r>
        <w:rPr>
          <w:rFonts w:hint="eastAsia" w:ascii="宋体" w:hAnsi="宋体"/>
          <w:color w:val="auto"/>
          <w:sz w:val="24"/>
          <w:szCs w:val="28"/>
        </w:rPr>
        <w:t xml:space="preserve">。</w:t>
      </w:r>
      <w:bookmarkEnd w:id="10"/>
      <w:r/>
      <w:bookmarkStart w:id="11" w:name="EBd7b548ce0011456a9f402dd37794dbc3"/>
      <w:r/>
      <w:bookmarkEnd w:id="11"/>
      <w:r/>
      <w:r/>
    </w:p>
    <w:p>
      <w:pPr>
        <w:ind w:firstLine="480"/>
        <w:spacing w:line="360" w:lineRule="auto"/>
        <w:rPr>
          <w:rFonts w:ascii="宋体" w:hAnsi="宋体"/>
          <w:color w:val="auto"/>
          <w:sz w:val="24"/>
          <w:szCs w:val="28"/>
        </w:rPr>
      </w:pPr>
      <w:r>
        <w:rPr>
          <w:rFonts w:hint="eastAsia" w:ascii="宋体" w:hAnsi="宋体"/>
          <w:color w:val="auto"/>
          <w:sz w:val="24"/>
          <w:szCs w:val="28"/>
        </w:rPr>
        <w:t xml:space="preserve">合同履行期限：30日历天。</w:t>
      </w:r>
      <w:r/>
    </w:p>
    <w:p>
      <w:pPr>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2" w:name="EB85b2e39ba7d546c49ea4d24be10d3b59"/>
      <w:r/>
      <w:bookmarkEnd w:id="12"/>
      <w:r/>
      <w:r/>
    </w:p>
    <w:p>
      <w:pPr>
        <w:ind w:firstLine="480"/>
        <w:spacing w:line="360" w:lineRule="auto"/>
        <w:rPr>
          <w:rFonts w:ascii="宋体" w:hAnsi="宋体"/>
          <w:sz w:val="24"/>
          <w:szCs w:val="28"/>
        </w:rPr>
      </w:pPr>
      <w:r>
        <w:rPr>
          <w:rFonts w:hint="eastAsia" w:ascii="宋体" w:hAnsi="宋体"/>
          <w:sz w:val="24"/>
          <w:szCs w:val="28"/>
        </w:rPr>
        <w:t xml:space="preserve">本项目供应商邀请方式：</w:t>
      </w:r>
      <w:bookmarkStart w:id="13" w:name="EB4808d737793b46c3b9feac6e63a963d3"/>
      <w:r>
        <w:rPr>
          <w:rFonts w:hint="eastAsia" w:ascii="宋体" w:hAnsi="宋体"/>
          <w:sz w:val="24"/>
          <w:szCs w:val="28"/>
        </w:rPr>
        <w:t xml:space="preserve">发布公告</w:t>
      </w:r>
      <w:bookmarkEnd w:id="13"/>
      <w:r/>
      <w:bookmarkStart w:id="14" w:name="EBd8f11baf8c5c48a39a68838346426e79"/>
      <w:r/>
      <w:bookmarkEnd w:id="14"/>
      <w:r/>
      <w:r/>
    </w:p>
    <w:p>
      <w:pPr>
        <w:ind w:firstLine="480"/>
        <w:spacing w:line="360" w:lineRule="auto"/>
        <w:rPr>
          <w:rFonts w:ascii="宋体" w:hAnsi="宋体"/>
          <w:sz w:val="24"/>
          <w:szCs w:val="28"/>
        </w:rPr>
      </w:pPr>
      <w:r>
        <w:rPr>
          <w:rFonts w:hint="eastAsia" w:ascii="宋体" w:hAnsi="宋体"/>
          <w:sz w:val="24"/>
          <w:szCs w:val="28"/>
        </w:rPr>
        <w:t xml:space="preserve">本次采购确定的成交供应商数量：</w:t>
      </w:r>
      <w:bookmarkStart w:id="15" w:name="EB5c24124ec8a5472f86d055936d89b2d9"/>
      <w:r>
        <w:rPr>
          <w:rFonts w:hint="eastAsia" w:ascii="宋体" w:hAnsi="宋体"/>
          <w:sz w:val="24"/>
          <w:szCs w:val="28"/>
        </w:rPr>
        <w:t xml:space="preserve">1名</w:t>
      </w:r>
      <w:bookmarkEnd w:id="15"/>
      <w:r/>
      <w:r/>
    </w:p>
    <w:p>
      <w:pPr>
        <w:pStyle w:val="975"/>
        <w:jc w:val="left"/>
        <w:spacing w:before="0" w:after="0" w:line="240" w:lineRule="auto"/>
        <w:rPr>
          <w:rFonts w:ascii="宋体" w:hAnsi="宋体" w:eastAsia="宋体"/>
          <w:b w:val="0"/>
          <w:lang w:eastAsia="zh-CN"/>
        </w:rPr>
        <w:outlineLvl w:val="9"/>
      </w:pPr>
      <w:r/>
      <w:bookmarkStart w:id="16" w:name="_Toc73364845"/>
      <w:r/>
      <w:bookmarkStart w:id="17" w:name="_Toc256000002"/>
      <w:r/>
      <w:bookmarkStart w:id="18" w:name="_Toc73365458"/>
      <w:r>
        <w:rPr>
          <w:rFonts w:hint="eastAsia" w:ascii="宋体" w:hAnsi="宋体" w:eastAsia="宋体"/>
          <w:b w:val="0"/>
          <w:lang w:eastAsia="zh-CN"/>
        </w:rPr>
        <w:t xml:space="preserve">二、申请人的资格要求：</w:t>
      </w:r>
      <w:bookmarkEnd w:id="16"/>
      <w:r/>
      <w:bookmarkEnd w:id="17"/>
      <w:r/>
      <w:bookmarkEnd w:id="18"/>
      <w:r/>
      <w:r/>
    </w:p>
    <w:p>
      <w:pPr>
        <w:ind w:firstLine="480"/>
        <w:spacing w:line="440" w:lineRule="exact"/>
        <w:rPr>
          <w:rFonts w:ascii="宋体" w:hAnsi="宋体"/>
          <w:sz w:val="24"/>
          <w:szCs w:val="28"/>
        </w:rPr>
      </w:pPr>
      <w:r>
        <w:rPr>
          <w:rFonts w:hint="eastAsia" w:ascii="宋体" w:hAnsi="宋体"/>
          <w:sz w:val="24"/>
          <w:szCs w:val="28"/>
        </w:rPr>
        <w:t xml:space="preserve">1. 满足《中华人民共和国政府采购法》第二十二条规定；</w:t>
      </w:r>
      <w:r/>
    </w:p>
    <w:p>
      <w:pPr>
        <w:ind w:firstLine="480"/>
        <w:spacing w:line="440" w:lineRule="exact"/>
        <w:rPr>
          <w:rFonts w:ascii="宋体" w:hAnsi="宋体"/>
          <w:sz w:val="24"/>
          <w:szCs w:val="28"/>
        </w:rPr>
      </w:pPr>
      <w:r/>
      <w:bookmarkStart w:id="19"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sz w:val="24"/>
          <w:szCs w:val="28"/>
        </w:rPr>
      </w:pPr>
      <w:r>
        <w:rPr>
          <w:rFonts w:hint="eastAsia" w:ascii="宋体" w:hAnsi="宋体"/>
          <w:sz w:val="24"/>
          <w:szCs w:val="28"/>
        </w:rPr>
        <w:t xml:space="preserve">1.2 具有良好的商业信誉和健全的财务会计制度（提供2026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p>
    <w:p>
      <w:pPr>
        <w:ind w:firstLine="480"/>
        <w:spacing w:line="440" w:lineRule="exact"/>
        <w:rPr>
          <w:rFonts w:ascii="宋体" w:hAnsi="宋体"/>
          <w:sz w:val="24"/>
          <w:szCs w:val="24"/>
        </w:rPr>
      </w:pPr>
      <w:r>
        <w:rPr>
          <w:rFonts w:hint="eastAsia" w:ascii="宋体" w:hAnsi="宋体"/>
          <w:sz w:val="24"/>
          <w:szCs w:val="28"/>
        </w:rPr>
        <w:t xml:space="preserve">1.6 法律、行政法规规定的其他条件：无。  </w:t>
      </w:r>
      <w:r/>
    </w:p>
    <w:p>
      <w:pPr>
        <w:ind w:firstLine="480"/>
        <w:spacing w:line="440" w:lineRule="exact"/>
        <w:rPr>
          <w:rFonts w:ascii="宋体" w:hAnsi="宋体"/>
          <w:sz w:val="24"/>
          <w:szCs w:val="28"/>
        </w:rPr>
      </w:pPr>
      <w:r>
        <w:rPr>
          <w:rFonts w:hint="eastAsia" w:ascii="宋体" w:hAnsi="宋体"/>
          <w:sz w:val="24"/>
          <w:szCs w:val="28"/>
        </w:rPr>
        <w:t xml:space="preserve">2.落实政府采购政策需满足的资格要求：本项目属于专门面向中小微企业采购的项目（提供中小企业声明函）。</w:t>
      </w:r>
      <w:r/>
    </w:p>
    <w:p>
      <w:pPr>
        <w:ind w:firstLine="480"/>
        <w:spacing w:line="360" w:lineRule="auto"/>
        <w:rPr>
          <w:rFonts w:ascii="宋体" w:hAnsi="宋体"/>
          <w:sz w:val="24"/>
          <w:szCs w:val="28"/>
        </w:rPr>
      </w:pPr>
      <w:r>
        <w:rPr>
          <w:rFonts w:hint="eastAsia" w:ascii="宋体" w:hAnsi="宋体"/>
          <w:sz w:val="24"/>
          <w:szCs w:val="28"/>
        </w:rPr>
        <w:t xml:space="preserve">3.本项目的特定资格要求：</w:t>
      </w:r>
      <w:bookmarkEnd w:id="19"/>
      <w:r>
        <w:rPr>
          <w:rFonts w:hint="eastAsia" w:ascii="宋体" w:hAnsi="宋体"/>
          <w:sz w:val="24"/>
          <w:szCs w:val="28"/>
        </w:rPr>
        <w:t xml:space="preserve">无</w:t>
      </w:r>
      <w:r/>
    </w:p>
    <w:p>
      <w:pPr>
        <w:ind w:firstLine="480"/>
        <w:spacing w:line="360" w:lineRule="auto"/>
        <w:rPr>
          <w:rFonts w:ascii="宋体" w:hAnsi="宋体"/>
          <w:sz w:val="24"/>
          <w:szCs w:val="28"/>
        </w:rPr>
      </w:pPr>
      <w:r/>
      <w:bookmarkStart w:id="20" w:name="_Toc73364846"/>
      <w:r/>
      <w:bookmarkStart w:id="21" w:name="_Toc256000003"/>
      <w:r/>
      <w:bookmarkStart w:id="22" w:name="_Toc73365459"/>
      <w:r>
        <w:rPr>
          <w:rFonts w:ascii="宋体" w:hAnsi="宋体"/>
          <w:sz w:val="24"/>
          <w:szCs w:val="28"/>
        </w:rPr>
        <w:t xml:space="preserve">4.拒绝下述供应商参加本次采购活动： </w:t>
      </w:r>
      <w:r/>
    </w:p>
    <w:p>
      <w:pPr>
        <w:ind w:firstLine="480"/>
        <w:spacing w:line="360" w:lineRule="auto"/>
        <w:rPr>
          <w:rFonts w:ascii="宋体" w:hAnsi="宋体"/>
          <w:sz w:val="24"/>
          <w:szCs w:val="28"/>
        </w:rPr>
      </w:pPr>
      <w:r>
        <w:rPr>
          <w:rFonts w:ascii="宋体" w:hAnsi="宋体"/>
          <w:sz w:val="24"/>
          <w:szCs w:val="28"/>
        </w:rPr>
        <w:t xml:space="preserve">（1）供应商单位负责人为同一人或者存在直接控股、管理关系的不同供应商，不得参加同一合同项下的政府采购活动； </w:t>
      </w:r>
      <w:r/>
    </w:p>
    <w:p>
      <w:pPr>
        <w:ind w:firstLine="480"/>
        <w:spacing w:line="360" w:lineRule="auto"/>
        <w:rPr>
          <w:rFonts w:ascii="宋体" w:hAnsi="宋体"/>
          <w:sz w:val="24"/>
          <w:szCs w:val="28"/>
        </w:rPr>
      </w:pPr>
      <w:r>
        <w:rPr>
          <w:rFonts w:ascii="宋体" w:hAnsi="宋体"/>
          <w:sz w:val="24"/>
          <w:szCs w:val="28"/>
        </w:rPr>
        <w:t xml:space="preserve">（2）为采购项目提供整体设计、规范编制或者项目管理、监理、检测等服务的供应商，不得参加本项目的采购活动； </w:t>
      </w:r>
      <w:r/>
    </w:p>
    <w:p>
      <w:pPr>
        <w:ind w:firstLine="480"/>
        <w:spacing w:line="360" w:lineRule="auto"/>
        <w:rPr>
          <w:rFonts w:ascii="宋体" w:hAnsi="宋体"/>
          <w:sz w:val="24"/>
          <w:szCs w:val="28"/>
        </w:rPr>
      </w:pPr>
      <w:r>
        <w:rPr>
          <w:rFonts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975"/>
        <w:jc w:val="left"/>
        <w:spacing w:before="0" w:after="0" w:line="240" w:lineRule="auto"/>
        <w:rPr>
          <w:rFonts w:ascii="宋体" w:hAnsi="宋体" w:eastAsia="宋体"/>
          <w:b w:val="0"/>
          <w:lang w:eastAsia="zh-CN"/>
        </w:rPr>
        <w:outlineLvl w:val="9"/>
      </w:pPr>
      <w:r>
        <w:rPr>
          <w:rFonts w:hint="eastAsia" w:ascii="宋体" w:hAnsi="宋体" w:eastAsia="宋体"/>
          <w:b w:val="0"/>
          <w:lang w:eastAsia="zh-CN"/>
        </w:rPr>
        <w:t xml:space="preserve">三、获取磋商文件</w:t>
      </w:r>
      <w:bookmarkEnd w:id="20"/>
      <w:r/>
      <w:bookmarkEnd w:id="21"/>
      <w:r/>
      <w:bookmarkEnd w:id="22"/>
      <w:r/>
      <w:r/>
    </w:p>
    <w:p>
      <w:pPr>
        <w:ind w:firstLine="480"/>
        <w:spacing w:line="360" w:lineRule="auto"/>
        <w:rPr>
          <w:rFonts w:ascii="宋体" w:hAnsi="宋体"/>
          <w:color w:val="000000"/>
          <w:sz w:val="24"/>
          <w:szCs w:val="28"/>
        </w:rPr>
      </w:pPr>
      <w:r/>
      <w:bookmarkStart w:id="23" w:name="_Toc73365460"/>
      <w:r/>
      <w:bookmarkStart w:id="24" w:name="_Toc256000004"/>
      <w:r/>
      <w:bookmarkStart w:id="25" w:name="_Toc73364847"/>
      <w:r>
        <w:rPr>
          <w:rFonts w:hint="eastAsia" w:ascii="宋体" w:hAnsi="宋体"/>
          <w:color w:val="000000"/>
          <w:sz w:val="24"/>
          <w:szCs w:val="28"/>
          <w:highlight w:val="white"/>
        </w:rPr>
        <w:t xml:space="preserve">时间</w:t>
      </w:r>
      <w:r>
        <w:rPr>
          <w:rFonts w:hint="eastAsia" w:ascii="宋体" w:hAnsi="宋体"/>
          <w:sz w:val="24"/>
          <w:szCs w:val="28"/>
          <w:highlight w:val="white"/>
        </w:rPr>
        <w:t xml:space="preserve">：公告之时起至</w:t>
      </w:r>
      <w:bookmarkStart w:id="26" w:name="EB3611433bb0e24d78a959c34719c3168b"/>
      <w:r>
        <w:rPr>
          <w:rFonts w:hint="eastAsia" w:ascii="宋体" w:hAnsi="宋体"/>
          <w:sz w:val="24"/>
          <w:szCs w:val="28"/>
          <w:highlight w:val="white"/>
        </w:rPr>
        <w:t xml:space="preserve">2026-</w:t>
      </w:r>
      <w:r>
        <w:rPr>
          <w:rFonts w:hint="eastAsia" w:ascii="宋体" w:hAnsi="宋体"/>
          <w:sz w:val="24"/>
          <w:szCs w:val="28"/>
          <w:highlight w:val="white"/>
          <w:lang w:val="en-US" w:eastAsia="zh-CN"/>
        </w:rPr>
        <w:t xml:space="preserve">05</w:t>
      </w:r>
      <w:r>
        <w:rPr>
          <w:rFonts w:hint="eastAsia" w:ascii="宋体" w:hAnsi="宋体"/>
          <w:sz w:val="24"/>
          <w:szCs w:val="28"/>
          <w:highlight w:val="white"/>
        </w:rPr>
        <w:t xml:space="preserve">-</w:t>
      </w:r>
      <w:r>
        <w:rPr>
          <w:rFonts w:hint="eastAsia" w:ascii="宋体" w:hAnsi="宋体"/>
          <w:sz w:val="24"/>
          <w:szCs w:val="28"/>
          <w:lang w:val="en-US" w:eastAsia="zh-CN"/>
        </w:rPr>
        <w:t xml:space="preserve">20</w:t>
      </w:r>
      <w:r>
        <w:rPr>
          <w:rFonts w:hint="eastAsia" w:ascii="宋体" w:hAnsi="宋体"/>
          <w:sz w:val="24"/>
          <w:szCs w:val="28"/>
        </w:rPr>
        <w:t xml:space="preserve">  23:</w:t>
      </w:r>
      <w:bookmarkEnd w:id="26"/>
      <w:r>
        <w:rPr>
          <w:rFonts w:hint="eastAsia" w:ascii="宋体" w:hAnsi="宋体"/>
          <w:sz w:val="24"/>
          <w:szCs w:val="28"/>
        </w:rPr>
        <w:t xml:space="preserve">59</w:t>
      </w:r>
      <w:r>
        <w:rPr>
          <w:rFonts w:hint="eastAsia" w:ascii="宋体" w:hAnsi="宋体"/>
          <w:sz w:val="24"/>
          <w:szCs w:val="28"/>
          <w:highlight w:val="white"/>
        </w:rPr>
        <w:t xml:space="preserve">（北京时间）</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地点：江苏政府采购网-苏采云平台获取磋商文件</w:t>
      </w:r>
      <w:r/>
    </w:p>
    <w:p>
      <w:pPr>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w:t>
      </w:r>
      <w:r>
        <w:rPr>
          <w:rFonts w:hint="eastAsia" w:ascii="宋体" w:hAnsi="宋体"/>
          <w:sz w:val="24"/>
          <w:szCs w:val="28"/>
          <w:highlight w:val="white"/>
        </w:rPr>
        <w:t xml:space="preserve">在线获取</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（1）登录</w:t>
      </w:r>
      <w:r>
        <w:rPr>
          <w:rFonts w:ascii="宋体" w:hAnsi="宋体"/>
          <w:sz w:val="24"/>
          <w:szCs w:val="28"/>
          <w:highlight w:val="white"/>
        </w:rPr>
        <w:t xml:space="preserve">http://www.ccgp-jiangsu.gov.cn/</w:t>
      </w:r>
      <w:r>
        <w:rPr>
          <w:rFonts w:hint="eastAsia" w:ascii="宋体" w:hAnsi="宋体"/>
          <w:sz w:val="24"/>
          <w:szCs w:val="28"/>
          <w:highlight w:val="white"/>
        </w:rPr>
        <w:t xml:space="preserve">首页点击“苏采云”进入系统。</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（2）获取采购文件的方式：“苏采云”系统用户注册--获取“CA数字证书”--CA绑定与登录--网上报名--下载采购文件(后缀名为.kedt”)。</w:t>
      </w:r>
      <w:r/>
    </w:p>
    <w:p>
      <w:pPr>
        <w:ind w:firstLine="480"/>
        <w:spacing w:line="360" w:lineRule="auto"/>
        <w:rPr>
          <w:rFonts w:ascii="宋体" w:hAnsi="宋体"/>
          <w:sz w:val="24"/>
          <w:szCs w:val="28"/>
        </w:rPr>
      </w:pPr>
      <w:r>
        <w:rPr>
          <w:rFonts w:hint="eastAsia" w:ascii="宋体" w:hAnsi="宋体"/>
          <w:sz w:val="24"/>
          <w:szCs w:val="28"/>
          <w:highlight w:val="white"/>
        </w:rPr>
        <w:t xml:space="preserve">操作指南：</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Style w:val="1015"/>
          <w:rFonts w:ascii="宋体" w:hAnsi="宋体"/>
          <w:color w:val="auto"/>
          <w:sz w:val="24"/>
          <w:szCs w:val="28"/>
        </w:rPr>
        <w:t xml:space="preserve">https://ggzy.zhenjiang.gov.cn/xzzq/20230830/c4df61fd-89bd-41b1-b5e7-700bb01af128.html</w:t>
      </w:r>
      <w:r>
        <w:rPr>
          <w:rStyle w:val="1015"/>
          <w:rFonts w:ascii="宋体" w:hAnsi="宋体"/>
          <w:color w:val="auto"/>
          <w:sz w:val="24"/>
          <w:szCs w:val="28"/>
        </w:rPr>
        <w:fldChar w:fldCharType="end"/>
      </w:r>
      <w:r/>
    </w:p>
    <w:p>
      <w:pPr>
        <w:ind w:firstLine="480"/>
        <w:spacing w:after="210"/>
        <w:shd w:val="clear" w:color="ffffff" w:fill="ffffff"/>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highlight w:val="white"/>
        </w:rPr>
        <w:t xml:space="preserve">售价：</w:t>
      </w:r>
      <w:bookmarkStart w:id="27" w:name="EBfbf5c223f9c74f99858ac447a593fb5c"/>
      <w:r>
        <w:rPr>
          <w:rFonts w:hint="eastAsia" w:ascii="宋体" w:hAnsi="宋体"/>
          <w:sz w:val="24"/>
          <w:szCs w:val="28"/>
          <w:highlight w:val="white"/>
        </w:rPr>
        <w:t xml:space="preserve">免费</w:t>
      </w:r>
      <w:bookmarkEnd w:id="27"/>
      <w:r/>
      <w:r/>
    </w:p>
    <w:p>
      <w:pPr>
        <w:spacing w:after="210"/>
        <w:shd w:val="clear" w:color="ffffff" w:fill="ffffff"/>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四、响应文件提交</w:t>
      </w:r>
      <w:bookmarkEnd w:id="23"/>
      <w:r/>
      <w:bookmarkEnd w:id="24"/>
      <w:r/>
      <w:bookmarkEnd w:id="25"/>
      <w:r/>
      <w:r/>
    </w:p>
    <w:p>
      <w:pPr>
        <w:ind w:firstLine="480"/>
        <w:spacing w:line="360" w:lineRule="auto"/>
        <w:rPr>
          <w:rFonts w:ascii="宋体" w:hAnsi="宋体"/>
          <w:bCs/>
          <w:color w:val="000000"/>
          <w:sz w:val="24"/>
          <w:szCs w:val="28"/>
        </w:rPr>
      </w:pPr>
      <w:r/>
      <w:bookmarkStart w:id="28" w:name="_Toc73364848"/>
      <w:r/>
      <w:bookmarkStart w:id="29" w:name="_Toc256000005"/>
      <w:r/>
      <w:bookmarkStart w:id="30" w:name="_Toc73365461"/>
      <w:r>
        <w:rPr>
          <w:rFonts w:hint="eastAsia" w:ascii="宋体" w:hAnsi="宋体"/>
          <w:color w:val="000000"/>
          <w:sz w:val="24"/>
          <w:highlight w:val="white"/>
        </w:rPr>
        <w:t xml:space="preserve">电子响应文件</w:t>
      </w:r>
      <w:r/>
    </w:p>
    <w:p>
      <w:pPr>
        <w:ind w:firstLine="480"/>
        <w:spacing w:line="360" w:lineRule="auto"/>
        <w:rPr>
          <w:rFonts w:ascii="宋体" w:hAnsi="宋体"/>
          <w:bCs/>
          <w:sz w:val="24"/>
          <w:szCs w:val="28"/>
          <w:u w:val="single"/>
        </w:rPr>
      </w:pPr>
      <w:r>
        <w:rPr>
          <w:rFonts w:hint="eastAsia" w:ascii="宋体" w:hAnsi="宋体"/>
          <w:bCs/>
          <w:sz w:val="24"/>
          <w:szCs w:val="28"/>
          <w:highlight w:val="white"/>
        </w:rPr>
        <w:t xml:space="preserve">截止时间：</w:t>
      </w:r>
      <w:bookmarkStart w:id="31" w:name="EBc44d053eaddd4397a37bc2fc3c3b90e6"/>
      <w:r>
        <w:rPr>
          <w:rFonts w:hint="eastAsia" w:ascii="宋体" w:hAnsi="宋体"/>
          <w:bCs/>
          <w:sz w:val="24"/>
          <w:szCs w:val="28"/>
          <w:highlight w:val="white"/>
        </w:rPr>
        <w:t xml:space="preserve">2026-</w:t>
      </w:r>
      <w:r>
        <w:rPr>
          <w:rFonts w:hint="eastAsia" w:ascii="宋体" w:hAnsi="宋体"/>
          <w:bCs/>
          <w:sz w:val="24"/>
          <w:szCs w:val="28"/>
          <w:highlight w:val="white"/>
          <w:lang w:val="en-US" w:eastAsia="zh-CN"/>
        </w:rPr>
        <w:t xml:space="preserve">05</w:t>
      </w:r>
      <w:r>
        <w:rPr>
          <w:rFonts w:hint="eastAsia" w:ascii="宋体" w:hAnsi="宋体"/>
          <w:bCs/>
          <w:sz w:val="24"/>
          <w:szCs w:val="28"/>
          <w:highlight w:val="white"/>
        </w:rPr>
        <w:t xml:space="preserve">-</w:t>
      </w:r>
      <w:r>
        <w:rPr>
          <w:rFonts w:hint="eastAsia" w:ascii="宋体" w:hAnsi="宋体"/>
          <w:bCs/>
          <w:sz w:val="24"/>
          <w:szCs w:val="28"/>
          <w:highlight w:val="white"/>
          <w:lang w:val="en-US" w:eastAsia="zh-CN"/>
        </w:rPr>
        <w:t xml:space="preserve">26</w:t>
      </w:r>
      <w:r>
        <w:rPr>
          <w:rFonts w:hint="eastAsia" w:ascii="宋体" w:hAnsi="宋体"/>
          <w:bCs/>
          <w:sz w:val="24"/>
          <w:szCs w:val="28"/>
          <w:highlight w:val="white"/>
        </w:rPr>
        <w:t xml:space="preserve"> </w:t>
      </w:r>
      <w:r>
        <w:rPr>
          <w:rFonts w:hint="eastAsia" w:ascii="宋体" w:hAnsi="宋体"/>
          <w:bCs/>
          <w:sz w:val="24"/>
          <w:szCs w:val="28"/>
        </w:rPr>
        <w:t xml:space="preserve">  09:00</w:t>
      </w:r>
      <w:bookmarkEnd w:id="31"/>
      <w:r>
        <w:rPr>
          <w:rFonts w:hint="eastAsia" w:ascii="宋体" w:hAnsi="宋体"/>
          <w:bCs/>
          <w:sz w:val="24"/>
          <w:szCs w:val="28"/>
        </w:rPr>
        <w:t xml:space="preserve">（北京</w:t>
      </w:r>
      <w:r>
        <w:rPr>
          <w:rFonts w:hint="eastAsia" w:ascii="宋体" w:hAnsi="宋体"/>
          <w:sz w:val="24"/>
          <w:highlight w:val="white"/>
        </w:rPr>
        <w:t xml:space="preserve">时间</w:t>
      </w:r>
      <w:r>
        <w:rPr>
          <w:rFonts w:hint="eastAsia" w:ascii="宋体" w:hAnsi="宋体"/>
          <w:bCs/>
          <w:sz w:val="24"/>
          <w:szCs w:val="28"/>
          <w:highlight w:val="white"/>
        </w:rPr>
        <w:t xml:space="preserve">）</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地点</w:t>
      </w:r>
      <w:r>
        <w:rPr>
          <w:rFonts w:hint="eastAsia" w:ascii="宋体" w:hAnsi="宋体"/>
          <w:sz w:val="24"/>
          <w:szCs w:val="28"/>
          <w:highlight w:val="white"/>
        </w:rPr>
        <w:t xml:space="preserve">：</w:t>
      </w:r>
      <w:bookmarkStart w:id="32" w:name="EB5dadb72067b4484a9157eb73618cfc06"/>
      <w:r>
        <w:rPr>
          <w:rFonts w:hint="eastAsia" w:ascii="宋体" w:hAnsi="宋体"/>
          <w:sz w:val="24"/>
          <w:szCs w:val="28"/>
          <w:highlight w:val="white"/>
        </w:rPr>
        <w:t xml:space="preserve">在线提交</w:t>
      </w:r>
      <w:bookmarkEnd w:id="32"/>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操作指南：</w:t>
      </w:r>
      <w:bookmarkStart w:id="33" w:name="EBee2028405fae438db3e638a54c1ce227"/>
      <w:r/>
      <w:bookmarkEnd w:id="33"/>
      <w:r/>
    </w:p>
    <w:p>
      <w:pPr>
        <w:spacing w:after="210"/>
        <w:shd w:val="clear" w:color="ffffff" w:fill="ffffff"/>
        <w:rPr>
          <w:rStyle w:val="1015"/>
          <w:rFonts w:ascii="宋体" w:hAnsi="宋体"/>
          <w:color w:val="auto"/>
          <w:sz w:val="24"/>
          <w:szCs w:val="28"/>
        </w:rPr>
        <w:pBdr>
          <w:top w:val="none" w:color="000000" w:sz="0" w:space="0"/>
          <w:left w:val="none" w:color="000000" w:sz="0" w:space="0"/>
          <w:bottom w:val="none" w:color="000000" w:sz="0" w:space="0"/>
          <w:right w:val="none" w:color="000000" w:sz="0" w:space="0"/>
        </w:pBdr>
      </w:pPr>
      <w:r>
        <w:rPr>
          <w:rStyle w:val="1015"/>
          <w:rFonts w:ascii="宋体" w:hAnsi="宋体"/>
          <w:color w:val="auto"/>
          <w:sz w:val="24"/>
          <w:szCs w:val="28"/>
        </w:rPr>
        <w:fldChar w:fldCharType="begin"/>
      </w:r>
      <w:r>
        <w:rPr>
          <w:rStyle w:val="1015"/>
          <w:rFonts w:ascii="宋体" w:hAnsi="宋体"/>
          <w:color w:val="auto"/>
          <w:sz w:val="24"/>
          <w:szCs w:val="28"/>
        </w:rPr>
        <w:instrText xml:space="preserve"> HYPERLINK "https://ggzy.zhenjiang.gov.cn/xzzq/20230830/c4df61fd-89bd-41b1-b5e7-700bb01af128.html"</w:instrText>
      </w:r>
      <w:r>
        <w:rPr>
          <w:rStyle w:val="1015"/>
          <w:rFonts w:ascii="宋体" w:hAnsi="宋体"/>
          <w:color w:val="auto"/>
          <w:sz w:val="24"/>
          <w:szCs w:val="28"/>
        </w:rPr>
        <w:fldChar w:fldCharType="separate"/>
      </w:r>
      <w:r>
        <w:rPr>
          <w:rStyle w:val="1015"/>
          <w:rFonts w:ascii="宋体" w:hAnsi="宋体"/>
          <w:color w:val="auto"/>
          <w:sz w:val="24"/>
          <w:szCs w:val="28"/>
        </w:rPr>
        <w:t xml:space="preserve">https://ggzy.zhenjiang.gov.cn/xzzq/20230830/c4df61fd-89bd-41b1-b5e7-700bb01af128.html</w:t>
      </w:r>
      <w:r>
        <w:rPr>
          <w:rStyle w:val="1015"/>
          <w:rFonts w:ascii="宋体" w:hAnsi="宋体"/>
          <w:color w:val="auto"/>
          <w:sz w:val="24"/>
          <w:szCs w:val="28"/>
        </w:rPr>
        <w:fldChar w:fldCharType="end"/>
      </w:r>
      <w:r/>
    </w:p>
    <w:p>
      <w:pPr>
        <w:spacing w:after="210"/>
        <w:shd w:val="clear" w:color="ffffff" w:fill="ffffff"/>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五、开启</w:t>
      </w:r>
      <w:bookmarkEnd w:id="28"/>
      <w:r/>
      <w:bookmarkEnd w:id="29"/>
      <w:r/>
      <w:bookmarkEnd w:id="30"/>
      <w:r/>
      <w:r/>
    </w:p>
    <w:p>
      <w:pPr>
        <w:ind w:firstLine="480"/>
        <w:spacing w:line="440" w:lineRule="exact"/>
        <w:rPr>
          <w:rFonts w:ascii="宋体" w:hAnsi="宋体"/>
          <w:bCs/>
          <w:sz w:val="24"/>
          <w:szCs w:val="28"/>
          <w:u w:val="single"/>
        </w:rPr>
      </w:pPr>
      <w:r>
        <w:rPr>
          <w:rFonts w:hint="eastAsia" w:ascii="宋体" w:hAnsi="宋体"/>
          <w:bCs/>
          <w:sz w:val="24"/>
          <w:szCs w:val="28"/>
          <w:highlight w:val="white"/>
        </w:rPr>
        <w:t xml:space="preserve">时间：</w:t>
      </w:r>
      <w:bookmarkStart w:id="34" w:name="EBa45f773df26c4d3ba284095b8efb9ed5"/>
      <w:r>
        <w:rPr>
          <w:rFonts w:hint="eastAsia" w:ascii="宋体" w:hAnsi="宋体"/>
          <w:bCs/>
          <w:sz w:val="24"/>
          <w:szCs w:val="28"/>
          <w:highlight w:val="white"/>
        </w:rPr>
        <w:t xml:space="preserve">2026-</w:t>
      </w:r>
      <w:r>
        <w:rPr>
          <w:rFonts w:hint="eastAsia" w:ascii="宋体" w:hAnsi="宋体"/>
          <w:bCs/>
          <w:sz w:val="24"/>
          <w:szCs w:val="28"/>
          <w:highlight w:val="white"/>
          <w:lang w:val="en-US" w:eastAsia="zh-CN"/>
        </w:rPr>
        <w:t xml:space="preserve">05</w:t>
      </w:r>
      <w:r>
        <w:rPr>
          <w:rFonts w:hint="eastAsia" w:ascii="宋体" w:hAnsi="宋体"/>
          <w:bCs/>
          <w:sz w:val="24"/>
          <w:szCs w:val="28"/>
          <w:highlight w:val="white"/>
        </w:rPr>
        <w:t xml:space="preserve">-</w:t>
      </w:r>
      <w:r>
        <w:rPr>
          <w:rFonts w:hint="eastAsia" w:ascii="宋体" w:hAnsi="宋体"/>
          <w:bCs/>
          <w:sz w:val="24"/>
          <w:szCs w:val="28"/>
          <w:lang w:val="en-US" w:eastAsia="zh-CN"/>
        </w:rPr>
        <w:t xml:space="preserve">26</w:t>
      </w:r>
      <w:r>
        <w:rPr>
          <w:rFonts w:hint="eastAsia" w:ascii="宋体" w:hAnsi="宋体"/>
          <w:bCs/>
          <w:sz w:val="24"/>
          <w:szCs w:val="28"/>
        </w:rPr>
        <w:t xml:space="preserve">  09:00</w:t>
      </w:r>
      <w:bookmarkEnd w:id="34"/>
      <w:r>
        <w:rPr>
          <w:rFonts w:hint="eastAsia" w:ascii="宋体" w:hAnsi="宋体"/>
          <w:bCs/>
          <w:sz w:val="24"/>
          <w:szCs w:val="28"/>
        </w:rPr>
        <w:t xml:space="preserve">（北京时间）</w:t>
      </w:r>
      <w:r/>
    </w:p>
    <w:p>
      <w:pPr>
        <w:ind w:left="479"/>
        <w:jc w:val="left"/>
        <w:spacing w:line="440" w:lineRule="exact"/>
        <w:rPr>
          <w:rFonts w:ascii="宋体" w:hAnsi="宋体"/>
          <w:bCs/>
          <w:color w:val="000000"/>
          <w:sz w:val="24"/>
          <w:szCs w:val="28"/>
          <w:u w:val="single"/>
        </w:rPr>
      </w:pPr>
      <w:r>
        <w:rPr>
          <w:rFonts w:hint="eastAsia" w:ascii="宋体" w:hAnsi="宋体"/>
          <w:bCs/>
          <w:color w:val="000000"/>
          <w:sz w:val="24"/>
          <w:szCs w:val="28"/>
          <w:highlight w:val="white"/>
        </w:rPr>
        <w:t xml:space="preserve">地点</w:t>
      </w:r>
      <w:r>
        <w:rPr>
          <w:rFonts w:hint="eastAsia" w:ascii="宋体" w:hAnsi="宋体" w:cs="宋体"/>
          <w:color w:val="000000"/>
          <w:sz w:val="24"/>
          <w:szCs w:val="28"/>
          <w:highlight w:val="white"/>
        </w:rPr>
        <w:t xml:space="preserve">：</w:t>
      </w:r>
      <w:bookmarkStart w:id="35" w:name="EBbaa17d39a49c4535bcb10d971b5d2238"/>
      <w:r>
        <w:rPr>
          <w:rFonts w:hint="eastAsia" w:ascii="宋体" w:hAnsi="宋体"/>
          <w:sz w:val="24"/>
          <w:szCs w:val="28"/>
          <w:highlight w:val="white"/>
        </w:rPr>
        <w:t xml:space="preserve">苏采云开标大厅</w:t>
      </w:r>
      <w:bookmarkEnd w:id="35"/>
      <w:r/>
      <w:r/>
    </w:p>
    <w:p>
      <w:pPr>
        <w:rPr>
          <w:highlight w:val="magenta"/>
        </w:rPr>
      </w:pPr>
      <w:r/>
      <w:bookmarkStart w:id="36" w:name="EB1e3261ca0e404b5ba49c0c1ef6c2e0b2"/>
      <w:r/>
      <w:bookmarkEnd w:id="36"/>
      <w:r/>
      <w:r/>
    </w:p>
    <w:p>
      <w:pPr>
        <w:jc w:val="left"/>
        <w:spacing w:line="360" w:lineRule="auto"/>
        <w:rPr>
          <w:rFonts w:ascii="宋体" w:hAnsi="宋体" w:cs="宋体"/>
          <w:sz w:val="24"/>
          <w:szCs w:val="28"/>
          <w:highlight w:val="white"/>
        </w:rPr>
      </w:pPr>
      <w:r>
        <w:rPr>
          <w:rFonts w:hint="eastAsia" w:ascii="宋体" w:hAnsi="宋体" w:cs="宋体"/>
          <w:sz w:val="24"/>
          <w:szCs w:val="28"/>
          <w:highlight w:val="white"/>
        </w:rPr>
        <w:t xml:space="preserve">（http://jszfcg.jsczt.cn/jszc/login?rf=http://jszfcg.jsczt.cn/jszc/workspace）</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（1）本项目通过</w:t>
      </w:r>
      <w:r>
        <w:rPr>
          <w:rFonts w:hint="eastAsia" w:ascii="宋体" w:hAnsi="宋体" w:cs="宋体"/>
          <w:sz w:val="24"/>
          <w:szCs w:val="28"/>
          <w:highlight w:val="white"/>
        </w:rPr>
        <w:t xml:space="preserve">苏采云电子</w:t>
      </w:r>
      <w:r>
        <w:rPr>
          <w:rFonts w:hint="eastAsia" w:ascii="宋体" w:hAnsi="宋体"/>
          <w:sz w:val="24"/>
          <w:szCs w:val="28"/>
          <w:highlight w:val="white"/>
        </w:rPr>
        <w:t xml:space="preserve">交易平台进行采购，供应商须通过《“苏采云”系统供应商操作手册》中指定的政府采购客户端工具在线制作并提交响应文件。</w:t>
      </w:r>
      <w:r>
        <w:rPr>
          <w:rFonts w:hint="eastAsia" w:ascii="宋体" w:hAnsi="宋体"/>
          <w:sz w:val="24"/>
          <w:szCs w:val="24"/>
          <w:highlight w:val="white"/>
        </w:rPr>
        <w:t xml:space="preserve">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不见面交易相关要求和说明如下：</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（1）不见面开标项目的时间均以国家授时中心发布的时间为准；</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highlight w:val="whit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jc w:val="left"/>
        <w:keepLines/>
        <w:keepNext/>
        <w:spacing w:line="360" w:lineRule="auto"/>
        <w:rPr>
          <w:rFonts w:ascii="宋体" w:hAnsi="宋体"/>
          <w:sz w:val="24"/>
          <w:szCs w:val="28"/>
          <w:highlight w:val="white"/>
        </w:rPr>
        <w:outlineLvl w:val="1"/>
      </w:pPr>
      <w:r>
        <w:rPr>
          <w:rFonts w:hint="eastAsia" w:ascii="宋体" w:hAnsi="宋体"/>
          <w:sz w:val="24"/>
          <w:szCs w:val="28"/>
          <w:highlight w:val="white"/>
        </w:rPr>
        <w:t xml:space="preserve">（5）因供应商自身软硬件配备不齐全或发生故障等问题而导致在交互过程中出现不稳定或中断等情况的，由供应商自身承担后果。</w:t>
      </w:r>
      <w:r/>
    </w:p>
    <w:p>
      <w:pPr>
        <w:pStyle w:val="975"/>
        <w:jc w:val="left"/>
        <w:spacing w:before="0" w:after="0" w:line="240" w:lineRule="auto"/>
        <w:rPr>
          <w:rFonts w:ascii="宋体" w:hAnsi="宋体" w:eastAsia="宋体"/>
          <w:b w:val="0"/>
          <w:lang w:eastAsia="zh-CN"/>
        </w:rPr>
        <w:outlineLvl w:val="9"/>
      </w:pPr>
      <w:r>
        <w:rPr>
          <w:rFonts w:hint="eastAsia" w:ascii="宋体" w:hAnsi="宋体" w:eastAsia="宋体"/>
          <w:b w:val="0"/>
          <w:lang w:eastAsia="zh-CN"/>
        </w:rPr>
        <w:t xml:space="preserve">六、公告期限</w:t>
      </w:r>
      <w:r/>
    </w:p>
    <w:p>
      <w:pPr>
        <w:ind w:firstLine="480"/>
        <w:spacing w:line="360" w:lineRule="auto"/>
        <w:rPr>
          <w:rFonts w:ascii="宋体" w:hAnsi="宋体"/>
          <w:sz w:val="24"/>
        </w:rPr>
      </w:pPr>
      <w:r/>
      <w:bookmarkStart w:id="37" w:name="_Toc73365463"/>
      <w:r/>
      <w:bookmarkStart w:id="38" w:name="_Toc256000007"/>
      <w:r/>
      <w:bookmarkStart w:id="39" w:name="_Toc73364850"/>
      <w:r>
        <w:rPr>
          <w:rFonts w:hint="eastAsia" w:ascii="宋体" w:hAnsi="宋体" w:cs="宋体"/>
          <w:color w:val="000000"/>
          <w:sz w:val="24"/>
          <w:szCs w:val="28"/>
          <w:highlight w:val="white"/>
        </w:rPr>
        <w:t xml:space="preserve">自本公告发布之日起5个工作日。</w:t>
      </w:r>
      <w:bookmarkEnd w:id="37"/>
      <w:bookmarkEnd w:id="38"/>
      <w:bookmarkEnd w:id="39"/>
      <w:r/>
    </w:p>
    <w:p>
      <w:pPr>
        <w:jc w:val="left"/>
        <w:keepLines/>
        <w:keepNext/>
        <w:spacing w:line="360" w:lineRule="auto"/>
        <w:rPr>
          <w:rFonts w:ascii="宋体" w:hAnsi="宋体"/>
          <w:color w:val="000000"/>
          <w:sz w:val="24"/>
          <w:szCs w:val="20"/>
          <w:highlight w:val="white"/>
        </w:rPr>
        <w:outlineLvl w:val="1"/>
      </w:pPr>
      <w:r>
        <w:rPr>
          <w:rFonts w:hint="eastAsia" w:ascii="宋体" w:hAnsi="宋体"/>
          <w:color w:val="000000"/>
          <w:sz w:val="24"/>
          <w:szCs w:val="20"/>
          <w:highlight w:val="white"/>
        </w:rPr>
        <w:t xml:space="preserve">七、其他补充事宜</w:t>
      </w:r>
      <w:bookmarkStart w:id="40" w:name="EB8f90f50339004cbab43ed8465099253e"/>
      <w:r/>
      <w:bookmarkEnd w:id="40"/>
      <w:r/>
    </w:p>
    <w:p>
      <w:pPr>
        <w:jc w:val="left"/>
        <w:keepLines/>
        <w:keepNext/>
        <w:spacing w:line="360" w:lineRule="auto"/>
        <w:rPr>
          <w:rFonts w:ascii="宋体" w:hAnsi="宋体"/>
          <w:sz w:val="24"/>
          <w:szCs w:val="28"/>
          <w:highlight w:val="white"/>
        </w:rPr>
        <w:outlineLvl w:val="1"/>
      </w:pPr>
      <w:r/>
      <w:bookmarkStart w:id="41" w:name="EB67b186277bc04151b2564207c7d40967"/>
      <w:r/>
      <w:bookmarkEnd w:id="41"/>
      <w:r>
        <w:rPr>
          <w:rFonts w:hint="eastAsia" w:ascii="宋体" w:hAnsi="宋体"/>
          <w:sz w:val="24"/>
          <w:szCs w:val="28"/>
          <w:highlight w:val="white"/>
        </w:rPr>
        <w:t xml:space="preserve">    无。</w:t>
      </w:r>
      <w:r/>
    </w:p>
    <w:p>
      <w:pPr>
        <w:jc w:val="left"/>
        <w:keepLines/>
        <w:keepNext/>
        <w:spacing w:line="360" w:lineRule="auto"/>
        <w:rPr>
          <w:rFonts w:ascii="宋体" w:hAnsi="宋体"/>
          <w:color w:val="000000"/>
          <w:sz w:val="24"/>
          <w:szCs w:val="20"/>
          <w:highlight w:val="white"/>
        </w:rPr>
        <w:outlineLvl w:val="1"/>
      </w:pPr>
      <w:r>
        <w:rPr>
          <w:rFonts w:hint="eastAsia" w:ascii="宋体" w:hAnsi="宋体"/>
          <w:color w:val="000000"/>
          <w:sz w:val="24"/>
          <w:szCs w:val="20"/>
          <w:highlight w:val="white"/>
        </w:rPr>
        <w:t xml:space="preserve">八、对本次磋商提出询问，请按以下方式联系。</w:t>
      </w:r>
      <w:r/>
    </w:p>
    <w:p>
      <w:pPr>
        <w:ind w:firstLine="480"/>
        <w:spacing w:line="440" w:lineRule="exact"/>
        <w:widowControl/>
        <w:rPr>
          <w:rFonts w:ascii="宋体" w:hAnsi="宋体"/>
          <w:color w:val="000000"/>
          <w:sz w:val="24"/>
          <w:szCs w:val="28"/>
        </w:rPr>
      </w:pPr>
      <w:r>
        <w:rPr>
          <w:rFonts w:hint="eastAsia" w:ascii="宋体" w:hAnsi="宋体" w:cs="宋体"/>
          <w:color w:val="000000"/>
          <w:sz w:val="24"/>
          <w:szCs w:val="28"/>
          <w:highlight w:val="white"/>
        </w:rPr>
        <w:t xml:space="preserve">1.采购人信息</w:t>
      </w:r>
      <w:r/>
    </w:p>
    <w:p>
      <w:pPr>
        <w:ind w:firstLine="480"/>
        <w:spacing w:line="440" w:lineRule="exact"/>
        <w:widowControl/>
        <w:rPr>
          <w:rFonts w:ascii="宋体" w:hAnsi="宋体"/>
          <w:sz w:val="24"/>
          <w:szCs w:val="28"/>
        </w:rPr>
      </w:pPr>
      <w:r>
        <w:rPr>
          <w:rFonts w:hint="eastAsia" w:ascii="宋体" w:hAnsi="宋体"/>
          <w:sz w:val="24"/>
          <w:szCs w:val="28"/>
          <w:highlight w:val="white"/>
        </w:rPr>
        <w:t xml:space="preserve">名 称：</w:t>
      </w:r>
      <w:r>
        <w:rPr>
          <w:rFonts w:hint="eastAsia" w:ascii="宋体" w:hAnsi="宋体"/>
          <w:sz w:val="24"/>
          <w:szCs w:val="28"/>
        </w:rPr>
        <w:t xml:space="preserve">江苏省句容经济开发区中心小学校</w:t>
      </w:r>
      <w:r/>
    </w:p>
    <w:p>
      <w:pPr>
        <w:ind w:firstLine="480"/>
        <w:spacing w:line="440" w:lineRule="exact"/>
        <w:widowControl/>
        <w:rPr>
          <w:rFonts w:ascii="宋体" w:hAnsi="宋体"/>
          <w:sz w:val="24"/>
          <w:szCs w:val="28"/>
          <w:highlight w:val="white"/>
        </w:rPr>
      </w:pPr>
      <w:r>
        <w:rPr>
          <w:rFonts w:hint="eastAsia" w:ascii="宋体" w:hAnsi="宋体"/>
          <w:sz w:val="24"/>
          <w:szCs w:val="28"/>
          <w:highlight w:val="white"/>
        </w:rPr>
        <w:t xml:space="preserve">地 址：句容市崇明西路818号正东方向190米</w:t>
      </w:r>
      <w:r/>
    </w:p>
    <w:p>
      <w:pPr>
        <w:ind w:firstLine="480"/>
        <w:spacing w:line="440" w:lineRule="exact"/>
        <w:widowControl/>
        <w:rPr>
          <w:rFonts w:ascii="宋体" w:hAnsi="宋体"/>
          <w:sz w:val="24"/>
          <w:szCs w:val="28"/>
          <w:highlight w:val="yellow"/>
        </w:rPr>
      </w:pPr>
      <w:r>
        <w:rPr>
          <w:rFonts w:hint="eastAsia" w:ascii="宋体" w:hAnsi="宋体"/>
          <w:sz w:val="24"/>
          <w:szCs w:val="28"/>
          <w:highlight w:val="white"/>
        </w:rPr>
        <w:t xml:space="preserve">联系方式：罗主任</w:t>
      </w:r>
      <w:r>
        <w:rPr>
          <w:rFonts w:ascii="宋体" w:hAnsi="宋体"/>
          <w:sz w:val="24"/>
          <w:szCs w:val="28"/>
        </w:rPr>
        <w:t xml:space="preserve">0511-</w:t>
      </w:r>
      <w:r>
        <w:rPr>
          <w:rFonts w:hint="eastAsia" w:ascii="宋体" w:hAnsi="宋体"/>
          <w:sz w:val="24"/>
          <w:szCs w:val="28"/>
        </w:rPr>
        <w:t xml:space="preserve">80279060</w:t>
      </w:r>
      <w:r/>
    </w:p>
    <w:p>
      <w:pPr>
        <w:ind w:firstLine="480"/>
        <w:spacing w:line="440" w:lineRule="exact"/>
        <w:widowControl/>
        <w:rPr>
          <w:rFonts w:ascii="宋体" w:hAnsi="宋体"/>
          <w:color w:val="000000"/>
          <w:sz w:val="24"/>
          <w:szCs w:val="28"/>
        </w:rPr>
      </w:pPr>
      <w:r>
        <w:rPr>
          <w:rFonts w:hint="eastAsia" w:ascii="宋体" w:hAnsi="宋体" w:cs="宋体"/>
          <w:color w:val="000000"/>
          <w:sz w:val="24"/>
          <w:szCs w:val="28"/>
          <w:highlight w:val="white"/>
        </w:rPr>
        <w:t xml:space="preserve">2.采购代理机构信息</w:t>
      </w:r>
      <w:r/>
    </w:p>
    <w:p>
      <w:pPr>
        <w:ind w:firstLine="480"/>
        <w:spacing w:line="440" w:lineRule="exact"/>
        <w:widowControl/>
        <w:rPr>
          <w:rFonts w:ascii="宋体" w:hAnsi="宋体"/>
          <w:sz w:val="24"/>
          <w:szCs w:val="28"/>
          <w:highlight w:val="white"/>
        </w:rPr>
      </w:pPr>
      <w:r>
        <w:rPr>
          <w:rFonts w:hint="eastAsia" w:ascii="宋体" w:hAnsi="宋体"/>
          <w:sz w:val="24"/>
          <w:szCs w:val="28"/>
          <w:highlight w:val="white"/>
        </w:rPr>
        <w:t xml:space="preserve">名 称：句容市弘毅建设管理有限公司</w:t>
      </w:r>
      <w:r/>
    </w:p>
    <w:p>
      <w:pPr>
        <w:ind w:firstLine="480"/>
        <w:spacing w:line="440" w:lineRule="exact"/>
        <w:widowControl/>
        <w:rPr>
          <w:rFonts w:ascii="宋体" w:hAnsi="宋体"/>
          <w:sz w:val="24"/>
          <w:szCs w:val="28"/>
        </w:rPr>
      </w:pPr>
      <w:r>
        <w:rPr>
          <w:rFonts w:hint="eastAsia" w:ascii="宋体" w:hAnsi="宋体"/>
          <w:sz w:val="24"/>
          <w:szCs w:val="28"/>
          <w:highlight w:val="white"/>
        </w:rPr>
        <w:t xml:space="preserve">地 址：</w:t>
      </w:r>
      <w:r>
        <w:rPr>
          <w:rFonts w:hint="eastAsia" w:ascii="宋体" w:hAnsi="宋体"/>
          <w:sz w:val="24"/>
          <w:szCs w:val="28"/>
        </w:rPr>
        <w:t xml:space="preserve">句容福地生鲜汇农贸市场南</w:t>
      </w:r>
      <w:r/>
    </w:p>
    <w:p>
      <w:pPr>
        <w:ind w:firstLine="480"/>
        <w:spacing w:line="440" w:lineRule="exact"/>
        <w:widowControl/>
        <w:rPr>
          <w:rFonts w:ascii="宋体" w:hAnsi="宋体"/>
          <w:sz w:val="24"/>
          <w:szCs w:val="28"/>
        </w:rPr>
      </w:pPr>
      <w:r>
        <w:rPr>
          <w:rFonts w:hint="eastAsia" w:ascii="宋体" w:hAnsi="宋体"/>
          <w:sz w:val="24"/>
          <w:szCs w:val="28"/>
          <w:highlight w:val="white"/>
        </w:rPr>
        <w:t xml:space="preserve">联系方式：</w:t>
      </w:r>
      <w:r>
        <w:rPr>
          <w:rFonts w:hint="eastAsia" w:ascii="宋体" w:hAnsi="宋体"/>
          <w:sz w:val="24"/>
          <w:szCs w:val="28"/>
        </w:rPr>
        <w:t xml:space="preserve">王工0511-80277551/18205293367</w:t>
      </w:r>
      <w:r/>
    </w:p>
    <w:p>
      <w:pPr>
        <w:ind w:firstLine="480"/>
        <w:spacing w:line="440" w:lineRule="exact"/>
        <w:widowControl/>
        <w:rPr>
          <w:rFonts w:ascii="宋体" w:hAnsi="宋体"/>
          <w:sz w:val="24"/>
          <w:szCs w:val="28"/>
        </w:rPr>
      </w:pPr>
      <w:r>
        <w:rPr>
          <w:rFonts w:hint="eastAsia" w:ascii="宋体" w:hAnsi="宋体" w:cs="宋体"/>
          <w:sz w:val="24"/>
          <w:szCs w:val="28"/>
          <w:highlight w:val="white"/>
        </w:rPr>
        <w:t xml:space="preserve">3.项目联系方式</w:t>
      </w:r>
      <w:r/>
    </w:p>
    <w:p>
      <w:pPr>
        <w:ind w:firstLine="480"/>
        <w:spacing w:line="440" w:lineRule="exact"/>
        <w:widowControl/>
        <w:rPr>
          <w:rFonts w:ascii="宋体" w:hAnsi="宋体"/>
          <w:sz w:val="24"/>
          <w:szCs w:val="28"/>
        </w:rPr>
      </w:pPr>
      <w:r>
        <w:rPr>
          <w:rFonts w:hint="eastAsia" w:ascii="宋体" w:hAnsi="宋体"/>
          <w:sz w:val="24"/>
          <w:szCs w:val="28"/>
          <w:highlight w:val="white"/>
        </w:rPr>
        <w:t xml:space="preserve">项目联系人：王工</w:t>
      </w:r>
      <w:r/>
    </w:p>
    <w:p>
      <w:pPr>
        <w:ind w:firstLine="480"/>
        <w:spacing w:line="440" w:lineRule="exact"/>
        <w:widowControl/>
        <w:rPr>
          <w:rFonts w:ascii="宋体" w:hAnsi="宋体"/>
          <w:sz w:val="24"/>
          <w:szCs w:val="28"/>
        </w:rPr>
      </w:pPr>
      <w:r>
        <w:rPr>
          <w:rFonts w:hint="eastAsia" w:ascii="宋体" w:hAnsi="宋体"/>
          <w:sz w:val="24"/>
          <w:szCs w:val="28"/>
          <w:highlight w:val="white"/>
        </w:rPr>
        <w:t xml:space="preserve">电话：</w:t>
      </w:r>
      <w:r>
        <w:rPr>
          <w:rFonts w:hint="eastAsia" w:ascii="宋体" w:hAnsi="宋体"/>
          <w:sz w:val="24"/>
          <w:szCs w:val="28"/>
        </w:rPr>
        <w:t xml:space="preserve">18205293367</w:t>
      </w:r>
      <w:r/>
    </w:p>
    <w:p>
      <w:pPr>
        <w:jc w:val="left"/>
        <w:keepLines/>
        <w:keepNext/>
        <w:rPr>
          <w:rFonts w:ascii="宋体" w:hAnsi="宋体"/>
          <w:sz w:val="24"/>
          <w:szCs w:val="20"/>
          <w:highlight w:val="white"/>
        </w:rPr>
        <w:outlineLvl w:val="1"/>
      </w:pPr>
      <w:r/>
      <w:bookmarkStart w:id="42" w:name="_Toc73365465"/>
      <w:r/>
      <w:bookmarkStart w:id="43" w:name="_Toc73364852"/>
      <w:r/>
      <w:bookmarkStart w:id="44" w:name="_Toc256000009"/>
      <w:r>
        <w:rPr>
          <w:rFonts w:hint="eastAsia" w:ascii="宋体" w:hAnsi="宋体"/>
          <w:sz w:val="24"/>
          <w:szCs w:val="20"/>
          <w:highlight w:val="white"/>
        </w:rPr>
        <w:t xml:space="preserve">九、注意事项</w:t>
      </w:r>
      <w:bookmarkEnd w:id="42"/>
      <w:r/>
      <w:bookmarkEnd w:id="43"/>
      <w:r/>
      <w:bookmarkEnd w:id="44"/>
      <w:r/>
      <w:r/>
    </w:p>
    <w:p>
      <w:pPr>
        <w:ind w:firstLine="480"/>
        <w:jc w:val="left"/>
        <w:spacing w:line="360" w:lineRule="auto"/>
        <w:rPr>
          <w:rFonts w:ascii="宋体" w:hAnsi="宋体" w:cs="宋体"/>
          <w:sz w:val="24"/>
          <w:szCs w:val="28"/>
          <w:highlight w:val="white"/>
        </w:rPr>
      </w:pPr>
      <w:r>
        <w:rPr>
          <w:rFonts w:hint="eastAsia" w:ascii="宋体" w:hAnsi="宋体" w:cs="宋体"/>
          <w:sz w:val="24"/>
          <w:szCs w:val="28"/>
          <w:highlight w:val="white"/>
        </w:rPr>
        <w:t xml:space="preserve">1.本项目通过电子交易平台进行采购，请供应商提前详细阅读《</w:t>
      </w:r>
      <w:r>
        <w:rPr>
          <w:rFonts w:hint="eastAsia" w:ascii="宋体" w:hAnsi="宋体" w:cs="宋体"/>
          <w:sz w:val="24"/>
          <w:szCs w:val="24"/>
          <w:highlight w:val="white"/>
        </w:rPr>
        <w:t xml:space="preserve">“苏采云”系统供应商操作手册</w:t>
      </w:r>
      <w:r>
        <w:rPr>
          <w:rFonts w:hint="eastAsia" w:ascii="宋体" w:hAnsi="宋体" w:cs="宋体"/>
          <w:sz w:val="24"/>
          <w:szCs w:val="28"/>
          <w:highlight w:val="white"/>
        </w:rPr>
        <w:t xml:space="preserve">》。下载地址：</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Fonts w:ascii="宋体" w:hAnsi="宋体"/>
          <w:sz w:val="24"/>
          <w:u w:val="single"/>
        </w:rPr>
        <w:t xml:space="preserve">https://ggzy.zhenjiang.gov.cn/xzzq/20230830/c4df61fd-89bd-41b1-b5e7-700bb01af128.html</w:t>
      </w:r>
      <w:r>
        <w:rPr>
          <w:rFonts w:ascii="宋体" w:hAnsi="宋体"/>
          <w:sz w:val="24"/>
          <w:u w:val="single"/>
        </w:rPr>
        <w:fldChar w:fldCharType="end"/>
      </w:r>
      <w:r>
        <w:rPr>
          <w:rFonts w:hint="eastAsia" w:ascii="宋体" w:hAnsi="宋体" w:cs="宋体"/>
          <w:sz w:val="24"/>
          <w:szCs w:val="28"/>
          <w:highlight w:val="white"/>
        </w:rPr>
        <w:t xml:space="preserve">。供应商在系统使用过程中如遇到涉及平台使用的任何问题，应在工作日上午9：00-1</w:t>
      </w:r>
      <w:r>
        <w:rPr>
          <w:rFonts w:ascii="宋体" w:hAnsi="宋体" w:cs="宋体"/>
          <w:sz w:val="24"/>
          <w:szCs w:val="28"/>
          <w:highlight w:val="white"/>
        </w:rPr>
        <w:t xml:space="preserve">1</w:t>
      </w:r>
      <w:r>
        <w:rPr>
          <w:rFonts w:hint="eastAsia" w:ascii="宋体" w:hAnsi="宋体" w:cs="宋体"/>
          <w:sz w:val="24"/>
          <w:szCs w:val="28"/>
          <w:highlight w:val="white"/>
        </w:rPr>
        <w:t xml:space="preserve">:</w:t>
      </w:r>
      <w:r>
        <w:rPr>
          <w:rFonts w:ascii="宋体" w:hAnsi="宋体" w:cs="宋体"/>
          <w:sz w:val="24"/>
          <w:szCs w:val="28"/>
          <w:highlight w:val="white"/>
        </w:rPr>
        <w:t xml:space="preserve">3</w:t>
      </w:r>
      <w:r>
        <w:rPr>
          <w:rFonts w:hint="eastAsia" w:ascii="宋体" w:hAnsi="宋体" w:cs="宋体"/>
          <w:sz w:val="24"/>
          <w:szCs w:val="28"/>
          <w:highlight w:val="white"/>
        </w:rPr>
        <w:t xml:space="preserve">0 下午13:30-17:30期间致电技术支持热线咨询，联系方式：0519-86722803  0519-86722805。</w:t>
      </w:r>
      <w:r/>
    </w:p>
    <w:p>
      <w:pPr>
        <w:ind w:firstLine="480"/>
        <w:spacing w:line="360" w:lineRule="auto"/>
        <w:rPr>
          <w:rFonts w:ascii="宋体" w:hAnsi="宋体" w:cs="宋体"/>
          <w:sz w:val="24"/>
          <w:szCs w:val="24"/>
          <w:highlight w:val="white"/>
        </w:rPr>
      </w:pPr>
      <w:r>
        <w:rPr>
          <w:rFonts w:hint="eastAsia" w:ascii="宋体" w:hAnsi="宋体" w:cs="宋体"/>
          <w:sz w:val="24"/>
          <w:szCs w:val="28"/>
          <w:highlight w:val="white"/>
        </w:rPr>
        <w:t xml:space="preserve">2.供应商需提前办理数字认证证书(</w:t>
      </w:r>
      <w:r>
        <w:rPr>
          <w:rFonts w:hint="eastAsia" w:ascii="宋体" w:hAnsi="宋体" w:cs="宋体"/>
          <w:sz w:val="24"/>
          <w:szCs w:val="24"/>
          <w:highlight w:val="white"/>
        </w:rPr>
        <w:t xml:space="preserve">政务CA及方正签章)</w:t>
      </w:r>
      <w:r>
        <w:rPr>
          <w:rFonts w:hint="eastAsia" w:ascii="宋体" w:hAnsi="宋体" w:cs="宋体"/>
          <w:sz w:val="24"/>
          <w:szCs w:val="28"/>
          <w:highlight w:val="white"/>
        </w:rPr>
        <w:t xml:space="preserve">，办理方式和注意事项详见:</w:t>
      </w:r>
      <w:r>
        <w:fldChar w:fldCharType="begin"/>
      </w:r>
      <w:r>
        <w:instrText xml:space="preserve"> HYPERLINK "http://jsxcmm.com/help/help.html" \o "http://jsxcmm.com/help/help.html" </w:instrText>
      </w:r>
      <w:r>
        <w:fldChar w:fldCharType="separate"/>
      </w:r>
      <w:r>
        <w:rPr>
          <w:rFonts w:ascii="宋体" w:hAnsi="宋体" w:cs="宋体"/>
          <w:sz w:val="24"/>
          <w:szCs w:val="24"/>
          <w:highlight w:val="white"/>
        </w:rPr>
        <w:t xml:space="preserve">http://jsxcmm.com/help/help.html</w:t>
      </w:r>
      <w:r>
        <w:rPr>
          <w:rFonts w:ascii="宋体" w:hAnsi="宋体" w:cs="宋体"/>
          <w:sz w:val="24"/>
          <w:szCs w:val="24"/>
          <w:highlight w:val="white"/>
        </w:rPr>
        <w:fldChar w:fldCharType="end"/>
      </w:r>
      <w:r>
        <w:rPr>
          <w:rFonts w:ascii="宋体" w:hAnsi="宋体" w:cs="宋体"/>
          <w:sz w:val="24"/>
          <w:szCs w:val="24"/>
          <w:highlight w:val="white"/>
        </w:rPr>
        <w:t xml:space="preserve">。</w:t>
      </w:r>
      <w:r/>
    </w:p>
    <w:p>
      <w:pPr>
        <w:ind w:firstLine="420"/>
        <w:spacing w:line="360" w:lineRule="auto"/>
        <w:rPr>
          <w:rFonts w:ascii="宋体" w:hAnsi="宋体" w:cs="宋体"/>
          <w:color w:val="0000ff"/>
          <w:sz w:val="24"/>
          <w:szCs w:val="24"/>
          <w:highlight w:val="white"/>
        </w:rPr>
      </w:pPr>
      <w:r>
        <w:rPr>
          <w:rFonts w:hint="eastAsia" w:ascii="宋体" w:hAnsi="宋体" w:cs="宋体"/>
          <w:sz w:val="24"/>
          <w:szCs w:val="28"/>
          <w:highlight w:val="white"/>
        </w:rPr>
        <w:t xml:space="preserve">3.</w:t>
      </w:r>
      <w:r>
        <w:rPr>
          <w:rFonts w:hint="eastAsia" w:ascii="宋体" w:hAnsi="宋体"/>
          <w:sz w:val="24"/>
          <w:highlight w:val="white"/>
        </w:rPr>
        <w:t xml:space="preserve">苏采云系统使用稳定谷歌浏览器（100版本以下）或360安全浏览器（极速模式）。</w:t>
      </w:r>
      <w:r/>
    </w:p>
    <w:p>
      <w:pPr>
        <w:ind w:firstLine="480"/>
        <w:spacing w:line="360" w:lineRule="auto"/>
        <w:rPr>
          <w:rFonts w:ascii="宋体" w:hAnsi="宋体"/>
          <w:color w:val="000000"/>
          <w:sz w:val="24"/>
          <w:szCs w:val="24"/>
          <w:highlight w:val="white"/>
        </w:rPr>
      </w:pPr>
      <w:r/>
      <w:bookmarkStart w:id="45" w:name="EBcc5e545016af4675b3c62ff4ab859aac"/>
      <w:r/>
      <w:bookmarkEnd w:id="45"/>
      <w:r/>
    </w:p>
    <w:p>
      <w:pPr>
        <w:ind w:right="480"/>
        <w:jc w:val="right"/>
        <w:spacing w:line="360" w:lineRule="auto"/>
        <w:rPr>
          <w:rFonts w:ascii="宋体" w:hAnsi="宋体"/>
          <w:sz w:val="24"/>
          <w:szCs w:val="24"/>
          <w:highlight w:val="white"/>
        </w:rPr>
      </w:pPr>
      <w:r>
        <w:rPr>
          <w:rFonts w:hint="eastAsia" w:ascii="宋体" w:hAnsi="宋体"/>
          <w:sz w:val="24"/>
          <w:szCs w:val="24"/>
          <w:highlight w:val="white"/>
        </w:rPr>
        <w:t xml:space="preserve">句容市弘毅建设管理有限公司</w:t>
      </w:r>
      <w:r/>
    </w:p>
    <w:p>
      <w:pPr>
        <w:ind w:right="480"/>
        <w:jc w:val="right"/>
        <w:spacing w:line="360" w:lineRule="auto"/>
        <w:rPr>
          <w:rFonts w:ascii="宋体" w:hAnsi="宋体"/>
          <w:sz w:val="24"/>
        </w:rPr>
      </w:pPr>
      <w:r>
        <w:rPr>
          <w:rFonts w:hint="eastAsia" w:ascii="宋体" w:hAnsi="宋体" w:cs="宋体"/>
          <w:sz w:val="24"/>
          <w:szCs w:val="24"/>
          <w:highlight w:val="white"/>
        </w:rPr>
        <w:t xml:space="preserve">日期：</w:t>
      </w:r>
      <w:bookmarkStart w:id="46" w:name="EBd1723022ad2146beac3bb129e27cfe99"/>
      <w:r>
        <w:rPr>
          <w:rFonts w:hint="eastAsia" w:ascii="宋体" w:hAnsi="宋体" w:cs="宋体"/>
          <w:sz w:val="24"/>
          <w:szCs w:val="24"/>
          <w:highlight w:val="white"/>
        </w:rPr>
        <w:t xml:space="preserve">2026年05月</w:t>
      </w:r>
      <w:r>
        <w:rPr>
          <w:rFonts w:hint="eastAsia" w:ascii="宋体" w:hAnsi="宋体" w:cs="宋体"/>
          <w:sz w:val="24"/>
          <w:szCs w:val="24"/>
          <w:highlight w:val="white"/>
          <w:lang w:val="en-US" w:eastAsia="zh-CN"/>
        </w:rPr>
        <w:t xml:space="preserve">13</w:t>
      </w:r>
      <w:r>
        <w:rPr>
          <w:rFonts w:hint="eastAsia" w:ascii="宋体" w:hAnsi="宋体" w:cs="宋体"/>
          <w:sz w:val="24"/>
          <w:szCs w:val="24"/>
          <w:highlight w:val="white"/>
        </w:rPr>
        <w:t xml:space="preserve">日</w:t>
      </w:r>
      <w:bookmarkEnd w:id="46"/>
      <w:r/>
      <w:r/>
    </w:p>
    <w:p>
      <w:pPr>
        <w:pBdr>
          <w:top w:val="none" w:color="000000" w:sz="0" w:space="0"/>
          <w:left w:val="none" w:color="000000" w:sz="0" w:space="0"/>
          <w:bottom w:val="none" w:color="000000" w:sz="0" w:space="0"/>
          <w:right w:val="none" w:color="000000" w:sz="0" w:space="0"/>
        </w:pBdr>
      </w:pPr>
      <w:r>
        <w:rPr>
          <w:rFonts w:ascii="Arial" w:hAnsi="Arial" w:eastAsia="Arial" w:cs="Arial"/>
          <w:color w:val="ffffff"/>
        </w:rPr>
        <w:t xml:space="preserve">预览</w:t>
      </w:r>
      <w:r/>
    </w:p>
    <w:p>
      <w:pPr>
        <w:pStyle w:val="973"/>
        <w:jc w:val="center"/>
        <w:rPr>
          <w:rFonts w:ascii="宋体" w:hAnsi="宋体"/>
          <w:bCs w:val="0"/>
          <w:lang w:eastAsia="zh-CN"/>
        </w:rPr>
      </w:pPr>
      <w:r/>
      <w:bookmarkStart w:id="47" w:name="_Toc3461"/>
      <w:r>
        <w:rPr>
          <w:rFonts w:hint="eastAsia" w:ascii="宋体" w:hAnsi="宋体"/>
          <w:sz w:val="36"/>
          <w:lang w:eastAsia="zh-CN"/>
        </w:rPr>
        <w:t xml:space="preserve">第二部分  供应商须知</w:t>
      </w:r>
      <w:bookmarkEnd w:id="47"/>
      <w:r/>
      <w:r/>
    </w:p>
    <w:p>
      <w:pPr>
        <w:pStyle w:val="977"/>
        <w:jc w:val="center"/>
        <w:keepLines w:val="0"/>
        <w:keepNext w:val="0"/>
        <w:spacing w:before="0" w:after="0" w:line="360" w:lineRule="auto"/>
        <w:rPr>
          <w:rFonts w:ascii="宋体" w:hAnsi="宋体"/>
          <w:bCs w:val="0"/>
          <w:lang w:eastAsia="zh-CN"/>
        </w:rPr>
        <w:outlineLvl w:val="9"/>
      </w:pPr>
      <w:r>
        <w:rPr>
          <w:rFonts w:hint="eastAsia" w:ascii="宋体" w:hAnsi="宋体"/>
          <w:bCs w:val="0"/>
          <w:lang w:eastAsia="zh-CN"/>
        </w:rPr>
        <w:t xml:space="preserve">前附表</w:t>
      </w:r>
      <w:r/>
    </w:p>
    <w:tbl>
      <w:tblPr>
        <w:tblStyle w:val="740"/>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项目依法不得转包</w:t>
            </w:r>
            <w:r/>
          </w:p>
          <w:p>
            <w:pPr>
              <w:spacing w:line="276"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rPr>
              <w:t xml:space="preserve">开发区中心小学运动场维修改造工程</w:t>
            </w:r>
            <w:r>
              <w:rPr>
                <w:rFonts w:hint="eastAsia" w:ascii="宋体" w:hAnsi="宋体" w:cs="楷体"/>
                <w:sz w:val="24"/>
                <w:szCs w:val="24"/>
              </w:rPr>
              <w:t xml:space="preserve">。</w:t>
            </w:r>
            <w:r/>
          </w:p>
        </w:tc>
      </w:tr>
      <w:tr>
        <w:trPr>
          <w:trHeight w:val="1862"/>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标的：</w:t>
            </w:r>
            <w:r>
              <w:rPr>
                <w:rFonts w:hint="eastAsia" w:ascii="宋体" w:hAnsi="宋体" w:cs="楷体"/>
                <w:sz w:val="24"/>
                <w:szCs w:val="24"/>
                <w:u w:val="single"/>
              </w:rPr>
              <w:t xml:space="preserve">开发区中心小学运动场维修改造工程</w:t>
            </w:r>
            <w:r>
              <w:rPr>
                <w:rFonts w:hint="eastAsia" w:ascii="宋体" w:hAnsi="宋体" w:cs="楷体"/>
                <w:sz w:val="24"/>
                <w:szCs w:val="24"/>
              </w:rPr>
              <w:t xml:space="preserve">，属于</w:t>
            </w:r>
            <w:r>
              <w:rPr>
                <w:rFonts w:hint="eastAsia" w:ascii="宋体" w:hAnsi="宋体" w:cs="楷体"/>
                <w:sz w:val="24"/>
                <w:szCs w:val="24"/>
                <w:u w:val="single"/>
              </w:rPr>
              <w:t xml:space="preserve">建筑业</w:t>
            </w:r>
            <w:r>
              <w:rPr>
                <w:rFonts w:hint="eastAsia" w:ascii="宋体" w:hAnsi="宋体" w:cs="楷体"/>
                <w:sz w:val="24"/>
                <w:szCs w:val="24"/>
              </w:rPr>
              <w:t xml:space="preserve">行业；</w:t>
            </w:r>
            <w:r/>
          </w:p>
          <w:p>
            <w:pPr>
              <w:spacing w:line="276" w:lineRule="auto"/>
              <w:rPr>
                <w:rFonts w:ascii="宋体" w:hAnsi="宋体" w:cs="楷体"/>
                <w:sz w:val="24"/>
                <w:szCs w:val="24"/>
              </w:rPr>
            </w:pPr>
            <w:r>
              <w:rPr>
                <w:rFonts w:hint="eastAsia" w:ascii="宋体" w:hAnsi="宋体" w:cs="楷体"/>
                <w:sz w:val="24"/>
                <w:szCs w:val="24"/>
              </w:rPr>
              <w:t xml:space="preserve">本项目属于专门面向中小微企业(注：监狱企业、残疾人福利性单位视同小微企业。</w:t>
            </w:r>
            <w:r>
              <w:rPr>
                <w:rFonts w:ascii="宋体" w:hAnsi="宋体" w:cs="楷体"/>
                <w:sz w:val="24"/>
                <w:szCs w:val="24"/>
              </w:rPr>
              <w:t xml:space="preserve">)</w:t>
            </w:r>
            <w:r/>
          </w:p>
          <w:p>
            <w:pPr>
              <w:spacing w:line="276" w:lineRule="auto"/>
              <w:rPr>
                <w:rFonts w:ascii="宋体" w:hAnsi="宋体" w:cs="楷体"/>
                <w:color w:val="000000"/>
                <w:sz w:val="24"/>
                <w:szCs w:val="24"/>
              </w:rPr>
            </w:pPr>
            <w:r>
              <w:rPr>
                <w:rFonts w:ascii="宋体" w:hAnsi="宋体" w:cs="楷体"/>
                <w:color w:val="000000"/>
                <w:sz w:val="24"/>
                <w:szCs w:val="24"/>
              </w:rPr>
              <w:t xml:space="preserve">1、</w:t>
            </w:r>
            <w:r>
              <w:rPr>
                <w:rFonts w:hint="eastAsia" w:ascii="宋体" w:hAnsi="宋体" w:cs="楷体"/>
                <w:color w:val="000000"/>
                <w:sz w:val="24"/>
                <w:szCs w:val="24"/>
              </w:rPr>
              <w:t xml:space="preserve">工程施工全部由符合政策要求的中小企业承接，提供中小企业声明函；标准请对照《关于印发中小企业划型标准规定的通知》（工信部联企业[2011]300号）。</w:t>
            </w:r>
            <w:r/>
          </w:p>
          <w:p>
            <w:pPr>
              <w:spacing w:line="276" w:lineRule="auto"/>
              <w:rPr>
                <w:rFonts w:ascii="宋体" w:hAnsi="宋体" w:cs="楷体"/>
                <w:color w:val="000000"/>
                <w:sz w:val="24"/>
                <w:szCs w:val="24"/>
              </w:rPr>
            </w:pPr>
            <w:r>
              <w:rPr>
                <w:rFonts w:hint="eastAsia" w:ascii="宋体" w:hAnsi="宋体" w:cs="楷体"/>
                <w:color w:val="000000"/>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276" w:lineRule="auto"/>
              <w:rPr>
                <w:rFonts w:ascii="宋体" w:hAnsi="宋体" w:cs="楷体"/>
                <w:sz w:val="24"/>
                <w:szCs w:val="24"/>
              </w:rPr>
            </w:pPr>
            <w:r>
              <w:rPr>
                <w:rFonts w:hint="eastAsia" w:ascii="宋体" w:hAnsi="宋体" w:cs="楷体"/>
                <w:color w:val="000000"/>
                <w:sz w:val="24"/>
                <w:szCs w:val="24"/>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tcPr>
          <w:p>
            <w:pPr>
              <w:jc w:val="center"/>
              <w:spacing w:line="276" w:lineRule="auto"/>
              <w:rPr>
                <w:rFonts w:ascii="宋体" w:hAnsi="宋体" w:cs="楷体"/>
                <w:color w:val="auto"/>
                <w:sz w:val="24"/>
                <w:szCs w:val="24"/>
              </w:rPr>
            </w:pPr>
            <w:r>
              <w:rPr>
                <w:rFonts w:hint="eastAsia" w:ascii="宋体" w:hAnsi="宋体" w:cs="楷体"/>
                <w:color w:val="auto"/>
                <w:sz w:val="24"/>
                <w:szCs w:val="24"/>
              </w:rPr>
              <w:t xml:space="preserve">节能产品、环境标志产品</w:t>
            </w:r>
            <w:r/>
          </w:p>
        </w:tc>
        <w:tc>
          <w:tcPr>
            <w:tcW w:w="6787" w:type="dxa"/>
            <w:vAlign w:val="center"/>
            <w:textDirection w:val="lrTb"/>
            <w:noWrap/>
          </w:tcPr>
          <w:p>
            <w:pPr>
              <w:spacing w:line="276" w:lineRule="auto"/>
              <w:rPr>
                <w:rFonts w:ascii="宋体" w:hAnsi="宋体" w:cs="楷体"/>
                <w:color w:val="auto"/>
                <w:sz w:val="24"/>
                <w:szCs w:val="24"/>
              </w:rPr>
            </w:pPr>
            <w:r>
              <w:rPr>
                <w:rFonts w:hint="eastAsia" w:ascii="宋体" w:hAnsi="宋体" w:cs="楷体"/>
                <w:color w:val="auto"/>
                <w:sz w:val="24"/>
                <w:szCs w:val="24"/>
              </w:rPr>
              <w:t xml:space="preserve">本项目不适用。</w:t>
            </w:r>
            <w:r/>
          </w:p>
        </w:tc>
      </w:tr>
      <w:tr>
        <w:trPr>
          <w:trHeight w:val="4238"/>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tcPr>
          <w:p>
            <w:pPr>
              <w:spacing w:line="276"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8"/>
            <w:r>
              <w:rPr>
                <w:rFonts w:hint="eastAsia" w:ascii="宋体" w:hAnsi="宋体" w:cs="楷体"/>
                <w:sz w:val="24"/>
                <w:szCs w:val="24"/>
              </w:rPr>
              <w:t xml:space="preserve">，</w:t>
            </w:r>
            <w:bookmarkStart w:id="4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tcPr>
          <w:p>
            <w:pPr>
              <w:jc w:val="center"/>
              <w:spacing w:line="276" w:lineRule="auto"/>
              <w:rPr>
                <w:rFonts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tcPr>
          <w:p>
            <w:pPr>
              <w:spacing w:line="276" w:lineRule="auto"/>
              <w:tabs>
                <w:tab w:val="left" w:pos="312" w:leader="none"/>
              </w:tabs>
              <w:rPr>
                <w:rFonts w:ascii="宋体" w:hAnsi="宋体" w:cs="楷体"/>
                <w:iCs/>
                <w:sz w:val="24"/>
                <w:szCs w:val="24"/>
              </w:rPr>
            </w:pPr>
            <w:r>
              <w:rPr>
                <w:rFonts w:hint="eastAsia" w:ascii="宋体" w:hAnsi="宋体" w:cs="楷体"/>
                <w:iCs/>
                <w:sz w:val="24"/>
                <w:szCs w:val="24"/>
              </w:rPr>
              <w:t xml:space="preserve">/</w:t>
            </w:r>
            <w:r/>
          </w:p>
        </w:tc>
      </w:tr>
    </w:tbl>
    <w:p>
      <w:r/>
      <w:r/>
    </w:p>
    <w:p>
      <w:r/>
      <w:r/>
    </w:p>
    <w:p>
      <w:r/>
      <w:r/>
    </w:p>
    <w:p>
      <w:r/>
      <w:r/>
    </w:p>
    <w:p>
      <w:r/>
      <w:r/>
    </w:p>
    <w:p>
      <w:pPr>
        <w:pStyle w:val="1021"/>
      </w:pPr>
      <w:r/>
      <w:bookmarkStart w:id="50" w:name="_Toc256000011"/>
      <w:r/>
      <w:bookmarkStart w:id="51" w:name="_Toc73365467"/>
      <w:r/>
      <w:bookmarkStart w:id="52" w:name="_Toc73364854"/>
      <w:r/>
      <w:r/>
    </w:p>
    <w:p>
      <w:r/>
      <w:r/>
    </w:p>
    <w:p>
      <w:r/>
      <w:r/>
    </w:p>
    <w:p>
      <w:pPr>
        <w:pStyle w:val="1021"/>
      </w:pPr>
      <w:r/>
      <w:r/>
    </w:p>
    <w:p>
      <w:pPr>
        <w:pStyle w:val="1021"/>
      </w:pPr>
      <w:r/>
      <w:r/>
    </w:p>
    <w:p>
      <w:pPr>
        <w:pStyle w:val="1021"/>
      </w:pPr>
      <w:r/>
      <w:r/>
    </w:p>
    <w:p>
      <w:pPr>
        <w:pStyle w:val="1021"/>
      </w:pPr>
      <w:r/>
      <w:r/>
    </w:p>
    <w:p>
      <w:pPr>
        <w:pStyle w:val="1021"/>
      </w:pPr>
      <w:r/>
      <w:r/>
    </w:p>
    <w:p>
      <w:pPr>
        <w:pStyle w:val="1021"/>
      </w:pPr>
      <w:r/>
      <w:r/>
    </w:p>
    <w:p>
      <w:pPr>
        <w:pStyle w:val="1021"/>
      </w:pPr>
      <w:r/>
      <w:r/>
    </w:p>
    <w:p>
      <w:pPr>
        <w:pStyle w:val="975"/>
        <w:rPr>
          <w:rFonts w:ascii="宋体" w:hAnsi="宋体" w:eastAsia="宋体"/>
          <w:sz w:val="32"/>
        </w:rPr>
        <w:outlineLvl w:val="9"/>
      </w:pPr>
      <w:r>
        <w:rPr>
          <w:rFonts w:hint="eastAsia" w:ascii="宋体" w:hAnsi="宋体" w:eastAsia="宋体"/>
          <w:sz w:val="32"/>
        </w:rPr>
        <w:t xml:space="preserve">一、总  则</w:t>
      </w:r>
      <w:bookmarkEnd w:id="50"/>
      <w:r/>
      <w:bookmarkEnd w:id="51"/>
      <w:r/>
      <w:bookmarkEnd w:id="52"/>
      <w:r/>
      <w:r/>
    </w:p>
    <w:p>
      <w:pPr>
        <w:pStyle w:val="977"/>
        <w:ind w:firstLine="446"/>
        <w:keepLines w:val="0"/>
        <w:keepNext w:val="0"/>
        <w:spacing w:before="0" w:after="0" w:line="360" w:lineRule="auto"/>
        <w:rPr>
          <w:rFonts w:ascii="宋体" w:hAnsi="宋体"/>
          <w:sz w:val="30"/>
        </w:rPr>
        <w:outlineLvl w:val="9"/>
      </w:pPr>
      <w:r/>
      <w:bookmarkStart w:id="53" w:name="_Toc73365468"/>
      <w:r/>
      <w:bookmarkStart w:id="54" w:name="_Toc73364855"/>
      <w:r/>
      <w:bookmarkStart w:id="55" w:name="_Toc256000012"/>
      <w:r>
        <w:rPr>
          <w:rFonts w:hint="eastAsia" w:ascii="宋体" w:hAnsi="宋体"/>
          <w:sz w:val="30"/>
        </w:rPr>
        <w:t xml:space="preserve">1．适用范围</w:t>
      </w:r>
      <w:bookmarkEnd w:id="53"/>
      <w:r/>
      <w:bookmarkEnd w:id="54"/>
      <w:r/>
      <w:bookmarkEnd w:id="55"/>
      <w:r/>
      <w:r/>
    </w:p>
    <w:p>
      <w:pPr>
        <w:ind w:firstLine="480"/>
        <w:spacing w:line="360" w:lineRule="auto"/>
        <w:rPr>
          <w:rFonts w:ascii="宋体" w:hAnsi="宋体"/>
          <w:sz w:val="24"/>
        </w:rPr>
      </w:pPr>
      <w:r>
        <w:rPr>
          <w:rFonts w:hint="eastAsia" w:ascii="宋体" w:hAnsi="宋体"/>
          <w:sz w:val="24"/>
        </w:rPr>
        <w:t xml:space="preserve">1.1本磋商文件仅适用于开发区中心小学运动场维修改造工程</w:t>
      </w:r>
      <w:r>
        <w:rPr>
          <w:rFonts w:hint="eastAsia" w:ascii="宋体" w:hAnsi="宋体" w:cs="隶书"/>
          <w:color w:val="ff0000"/>
          <w:sz w:val="24"/>
        </w:rPr>
        <w:t xml:space="preserve">。</w:t>
      </w:r>
      <w:r/>
    </w:p>
    <w:p>
      <w:pPr>
        <w:pStyle w:val="977"/>
        <w:ind w:firstLine="446"/>
        <w:keepLines w:val="0"/>
        <w:keepNext w:val="0"/>
        <w:spacing w:before="200" w:after="200" w:line="360" w:lineRule="auto"/>
        <w:rPr>
          <w:rFonts w:ascii="宋体" w:hAnsi="宋体"/>
          <w:sz w:val="30"/>
          <w:lang w:eastAsia="zh-CN"/>
        </w:rPr>
        <w:outlineLvl w:val="9"/>
      </w:pPr>
      <w:r/>
      <w:bookmarkStart w:id="56" w:name="_Toc256000013"/>
      <w:r/>
      <w:bookmarkStart w:id="57" w:name="_Toc73364856"/>
      <w:r/>
      <w:bookmarkStart w:id="58" w:name="_Toc73365469"/>
      <w:r>
        <w:rPr>
          <w:rFonts w:hint="eastAsia" w:ascii="宋体" w:hAnsi="宋体"/>
          <w:sz w:val="30"/>
          <w:lang w:eastAsia="zh-CN"/>
        </w:rPr>
        <w:t xml:space="preserve">2．定义</w:t>
      </w:r>
      <w:bookmarkEnd w:id="56"/>
      <w:r/>
      <w:bookmarkEnd w:id="57"/>
      <w:r/>
      <w:bookmarkEnd w:id="58"/>
      <w:r/>
      <w:r/>
    </w:p>
    <w:p>
      <w:pPr>
        <w:ind w:firstLine="480"/>
        <w:spacing w:line="360" w:lineRule="auto"/>
        <w:rPr>
          <w:rFonts w:ascii="宋体" w:hAnsi="宋体"/>
          <w:sz w:val="24"/>
        </w:rPr>
      </w:pPr>
      <w:r>
        <w:rPr>
          <w:rFonts w:hint="eastAsia" w:ascii="宋体" w:hAnsi="宋体"/>
          <w:sz w:val="24"/>
        </w:rPr>
        <w:t xml:space="preserve">磋商文件中下列术语应解释为：</w:t>
      </w:r>
      <w:r/>
    </w:p>
    <w:p>
      <w:pPr>
        <w:ind w:firstLine="480"/>
        <w:spacing w:line="360" w:lineRule="auto"/>
        <w:rPr>
          <w:rFonts w:ascii="宋体" w:hAnsi="宋体"/>
          <w:sz w:val="24"/>
        </w:rPr>
      </w:pPr>
      <w:r>
        <w:rPr>
          <w:rFonts w:hint="eastAsia" w:ascii="宋体" w:hAnsi="宋体"/>
          <w:sz w:val="24"/>
        </w:rPr>
        <w:t xml:space="preserve">2.1“磋商组织方”系指采购代理机构或采购单位，即：句容市弘毅建设管理有限公司。</w:t>
      </w:r>
      <w:r/>
    </w:p>
    <w:p>
      <w:pPr>
        <w:ind w:firstLine="480"/>
        <w:spacing w:line="360" w:lineRule="auto"/>
        <w:rPr>
          <w:rFonts w:ascii="宋体" w:hAnsi="宋体" w:cs="隶书"/>
          <w:sz w:val="24"/>
        </w:rPr>
      </w:pPr>
      <w:r>
        <w:rPr>
          <w:rFonts w:hint="eastAsia" w:ascii="宋体" w:hAnsi="宋体"/>
          <w:sz w:val="24"/>
        </w:rPr>
        <w:t xml:space="preserve">2.2“采购人”系指依法进行政府采购的国家机关、事业单位、团体组织，即：江苏省句容经济开发区中心小学校。</w:t>
      </w:r>
      <w:r/>
    </w:p>
    <w:p>
      <w:pPr>
        <w:ind w:firstLine="480"/>
        <w:spacing w:line="360" w:lineRule="auto"/>
        <w:rPr>
          <w:rFonts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rPr>
        <w:t xml:space="preserve">2.4“工程”系指本磋商文件所述采购标的，即</w:t>
      </w:r>
      <w:bookmarkStart w:id="59" w:name="EBec1f6c4cc37b4caa9954b6d54854e118"/>
      <w:r>
        <w:rPr>
          <w:rFonts w:hint="eastAsia" w:ascii="宋体" w:hAnsi="宋体"/>
          <w:sz w:val="24"/>
        </w:rPr>
        <w:t xml:space="preserve">开发区中心小学运动场维修改造工程。</w:t>
      </w:r>
      <w:bookmarkEnd w:id="59"/>
      <w:r/>
      <w:r/>
    </w:p>
    <w:p>
      <w:pPr>
        <w:pStyle w:val="977"/>
        <w:ind w:firstLine="446"/>
        <w:keepLines w:val="0"/>
        <w:keepNext w:val="0"/>
        <w:spacing w:line="360" w:lineRule="auto"/>
        <w:rPr>
          <w:rFonts w:ascii="宋体" w:hAnsi="宋体"/>
          <w:sz w:val="30"/>
          <w:lang w:eastAsia="zh-CN"/>
        </w:rPr>
        <w:outlineLvl w:val="9"/>
      </w:pPr>
      <w:r/>
      <w:bookmarkStart w:id="60" w:name="_Toc73365470"/>
      <w:r/>
      <w:bookmarkStart w:id="61" w:name="_Toc256000014"/>
      <w:r/>
      <w:bookmarkStart w:id="62" w:name="_Toc73364857"/>
      <w:r>
        <w:rPr>
          <w:rFonts w:hint="eastAsia" w:ascii="宋体" w:hAnsi="宋体"/>
          <w:sz w:val="30"/>
          <w:lang w:eastAsia="zh-CN"/>
        </w:rPr>
        <w:t xml:space="preserve">3．本次采购方式</w:t>
      </w:r>
      <w:bookmarkEnd w:id="60"/>
      <w:r/>
      <w:bookmarkEnd w:id="61"/>
      <w:r/>
      <w:bookmarkEnd w:id="62"/>
      <w:r/>
      <w:r/>
    </w:p>
    <w:p>
      <w:pPr>
        <w:ind w:firstLine="480"/>
        <w:spacing w:line="360" w:lineRule="auto"/>
        <w:rPr>
          <w:rFonts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rPr>
        <w:t xml:space="preserve">3.2是否接受进口产品：否</w:t>
      </w:r>
      <w:bookmarkStart w:id="63" w:name="EB326aa1936df44aef9d1be4dfa91c7594"/>
      <w:r/>
      <w:bookmarkEnd w:id="63"/>
      <w:r/>
      <w:bookmarkStart w:id="64" w:name="EBb827a1ee09c24503810ef107662edd9b"/>
      <w:r/>
      <w:bookmarkEnd w:id="64"/>
      <w:r/>
      <w:bookmarkStart w:id="65" w:name="EB864908c2907a43c2b4173db210221033"/>
      <w:r/>
      <w:bookmarkEnd w:id="65"/>
      <w:r/>
      <w:r/>
    </w:p>
    <w:p>
      <w:pPr>
        <w:ind w:firstLine="480"/>
        <w:spacing w:line="360" w:lineRule="auto"/>
        <w:rPr>
          <w:rFonts w:ascii="宋体" w:hAnsi="宋体"/>
          <w:sz w:val="24"/>
        </w:rPr>
      </w:pPr>
      <w:r>
        <w:rPr>
          <w:rFonts w:hint="eastAsia" w:ascii="宋体" w:hAnsi="宋体"/>
          <w:sz w:val="24"/>
        </w:rPr>
        <w:t xml:space="preserve">3.3本项目资格审查方式：资格后审</w:t>
      </w:r>
      <w:bookmarkStart w:id="66" w:name="EB95604dcf296947de98be329cdd95192a"/>
      <w:r/>
      <w:bookmarkEnd w:id="66"/>
      <w:r/>
      <w:bookmarkStart w:id="67" w:name="EB554d20e884b34f068f9abf5c2900c4d1"/>
      <w:r/>
      <w:bookmarkEnd w:id="67"/>
      <w:r/>
      <w:bookmarkStart w:id="68" w:name="EBeaa6884fb96b4a01bb14112961cfa20a"/>
      <w:r/>
      <w:bookmarkEnd w:id="68"/>
      <w:r/>
      <w:r/>
    </w:p>
    <w:p>
      <w:pPr>
        <w:ind w:firstLine="480"/>
        <w:spacing w:line="360" w:lineRule="auto"/>
        <w:rPr>
          <w:rFonts w:ascii="宋体" w:hAnsi="宋体"/>
          <w:sz w:val="24"/>
          <w:szCs w:val="28"/>
        </w:rPr>
      </w:pPr>
      <w:r>
        <w:rPr>
          <w:rFonts w:hint="eastAsia" w:ascii="宋体" w:hAnsi="宋体"/>
          <w:sz w:val="24"/>
        </w:rPr>
        <w:t xml:space="preserve">3.4 本次采购确定的成交人数量：</w:t>
      </w:r>
      <w:bookmarkStart w:id="69" w:name="EB239bc7938d02463888f23182e5e568e7"/>
      <w:r>
        <w:rPr>
          <w:rFonts w:hint="eastAsia" w:ascii="宋体" w:hAnsi="宋体"/>
          <w:sz w:val="24"/>
          <w:szCs w:val="28"/>
        </w:rPr>
        <w:t xml:space="preserve">1名</w:t>
      </w:r>
      <w:bookmarkEnd w:id="69"/>
      <w:r/>
      <w:bookmarkStart w:id="70" w:name="EB65f1af548e51428190f46d10e71d9afc"/>
      <w:r/>
      <w:bookmarkEnd w:id="70"/>
      <w:r/>
      <w:r/>
    </w:p>
    <w:p>
      <w:pPr>
        <w:pStyle w:val="780"/>
        <w:ind w:firstLine="480"/>
      </w:pPr>
      <w:r>
        <w:rPr>
          <w:rFonts w:hint="eastAsia" w:hAnsi="宋体"/>
          <w:szCs w:val="28"/>
        </w:rPr>
        <w:t xml:space="preserve">3.5 本项目是否接收联合体：不接受</w:t>
      </w:r>
      <w:r/>
    </w:p>
    <w:p>
      <w:pPr>
        <w:pStyle w:val="977"/>
        <w:ind w:firstLine="446"/>
        <w:keepLines w:val="0"/>
        <w:keepNext w:val="0"/>
        <w:spacing w:line="360" w:lineRule="auto"/>
        <w:rPr>
          <w:rFonts w:ascii="宋体" w:hAnsi="宋体"/>
          <w:sz w:val="30"/>
          <w:lang w:eastAsia="zh-CN"/>
        </w:rPr>
        <w:outlineLvl w:val="9"/>
      </w:pPr>
      <w:r/>
      <w:bookmarkStart w:id="71" w:name="_Toc73365471"/>
      <w:r/>
      <w:bookmarkStart w:id="72" w:name="_Toc73364858"/>
      <w:r/>
      <w:bookmarkStart w:id="73" w:name="_Toc256000015"/>
      <w:r>
        <w:rPr>
          <w:rFonts w:hint="eastAsia" w:ascii="宋体" w:hAnsi="宋体"/>
          <w:sz w:val="30"/>
          <w:lang w:eastAsia="zh-CN"/>
        </w:rPr>
        <w:t xml:space="preserve">4．磋商费用</w:t>
      </w:r>
      <w:bookmarkEnd w:id="71"/>
      <w:r/>
      <w:bookmarkEnd w:id="72"/>
      <w:r/>
      <w:bookmarkEnd w:id="73"/>
      <w:r/>
      <w:r/>
    </w:p>
    <w:p>
      <w:pPr>
        <w:ind w:firstLine="480"/>
        <w:spacing w:line="360" w:lineRule="auto"/>
        <w:rPr>
          <w:rFonts w:ascii="宋体" w:hAnsi="宋体"/>
          <w:b/>
          <w:sz w:val="24"/>
        </w:rPr>
      </w:pPr>
      <w:r>
        <w:rPr>
          <w:rFonts w:hint="eastAsia" w:ascii="宋体" w:hAnsi="宋体"/>
          <w:sz w:val="24"/>
        </w:rPr>
        <w:t xml:space="preserve">4.1 供应商应自行承担所有与参加磋商有关的费用</w:t>
      </w:r>
      <w:r>
        <w:rPr>
          <w:rFonts w:hint="eastAsia" w:ascii="宋体" w:hAnsi="宋体"/>
          <w:b/>
          <w:sz w:val="24"/>
        </w:rPr>
        <w:t xml:space="preserve">。</w:t>
      </w:r>
      <w:r/>
    </w:p>
    <w:p>
      <w:pPr>
        <w:ind w:firstLine="480"/>
        <w:spacing w:line="360" w:lineRule="auto"/>
        <w:rPr>
          <w:rFonts w:ascii="宋体" w:hAnsi="宋体"/>
          <w:sz w:val="24"/>
          <w:szCs w:val="24"/>
        </w:rPr>
      </w:pPr>
      <w:r>
        <w:rPr>
          <w:rFonts w:hint="eastAsia" w:ascii="宋体" w:hAnsi="宋体"/>
          <w:sz w:val="24"/>
          <w:highlight w:val="none"/>
        </w:rPr>
        <w:t xml:space="preserve">本项目采购人要求成交供应商支付代理费，代理费供应商自行考虑在投标报价中。</w:t>
      </w:r>
      <w:r>
        <w:rPr>
          <w:rFonts w:hint="eastAsia" w:ascii="宋体" w:hAnsi="宋体"/>
          <w:sz w:val="24"/>
          <w:highlight w:val="none"/>
        </w:rPr>
      </w:r>
    </w:p>
    <w:p>
      <w:pPr>
        <w:ind w:firstLine="480"/>
        <w:spacing w:line="360" w:lineRule="auto"/>
        <w:rPr>
          <w:rFonts w:hint="eastAsia" w:ascii="宋体" w:hAnsi="宋体"/>
          <w:sz w:val="24"/>
          <w:szCs w:val="24"/>
          <w:highlight w:val="none"/>
        </w:rPr>
      </w:pPr>
      <w:r/>
      <w:bookmarkStart w:id="74" w:name="EB43d98a67a624490d81135a7e75760740"/>
      <w:r>
        <w:rPr>
          <w:rFonts w:hint="eastAsia" w:ascii="宋体" w:hAnsi="宋体"/>
          <w:bCs/>
          <w:sz w:val="24"/>
        </w:rPr>
        <w:t xml:space="preserve">成交供应商须向磋商组织方支付采购代理服务费，收费标准是参照国家计委关于印发《代理服务收费管理暂行办法》的通知（计价格[2002]1980 号）的7</w:t>
      </w:r>
      <w:r>
        <w:rPr>
          <w:rFonts w:ascii="宋体" w:hAnsi="宋体"/>
          <w:bCs/>
          <w:sz w:val="24"/>
        </w:rPr>
        <w:t xml:space="preserve">0</w:t>
      </w:r>
      <w:r>
        <w:rPr>
          <w:rFonts w:hint="eastAsia" w:ascii="宋体" w:hAnsi="宋体"/>
          <w:bCs/>
          <w:sz w:val="24"/>
        </w:rPr>
        <w:t xml:space="preserve">%计算。</w:t>
      </w:r>
      <w:r>
        <w:rPr>
          <w:rFonts w:hint="eastAsia" w:ascii="宋体" w:hAnsi="宋体"/>
          <w:sz w:val="24"/>
          <w:highlight w:val="white"/>
        </w:rPr>
        <w:t xml:space="preserve">由供应商在取得中标（成交）通知书时向句容市弘毅建设管理有限公司支付， 供应商应自行承担所有参加磋商的相关费用。</w:t>
      </w:r>
      <w:r/>
    </w:p>
    <w:p>
      <w:pPr>
        <w:ind w:firstLine="480"/>
        <w:spacing w:line="360" w:lineRule="auto"/>
        <w:rPr>
          <w:rFonts w:ascii="宋体" w:hAnsi="宋体"/>
          <w:bCs/>
          <w:sz w:val="24"/>
        </w:rPr>
      </w:pPr>
      <w:r>
        <w:rPr>
          <w:rFonts w:hint="eastAsia" w:ascii="宋体" w:hAnsi="宋体"/>
          <w:bCs/>
          <w:sz w:val="24"/>
        </w:rPr>
        <w:t xml:space="preserve">代理费用收款信息：    </w:t>
      </w:r>
      <w:bookmarkEnd w:id="74"/>
      <w:r/>
    </w:p>
    <w:p>
      <w:pPr>
        <w:ind w:firstLine="480"/>
        <w:spacing w:line="360" w:lineRule="auto"/>
        <w:rPr>
          <w:rFonts w:ascii="宋体" w:hAnsi="宋体"/>
          <w:bCs/>
          <w:sz w:val="24"/>
          <w:highlight w:val="white"/>
        </w:rPr>
      </w:pPr>
      <w:r>
        <w:rPr>
          <w:rFonts w:hint="eastAsia" w:ascii="宋体" w:hAnsi="宋体"/>
          <w:bCs/>
          <w:sz w:val="24"/>
          <w:highlight w:val="white"/>
        </w:rPr>
        <w:t xml:space="preserve">收款单位：</w:t>
      </w:r>
      <w:r>
        <w:rPr>
          <w:rFonts w:hint="eastAsia" w:ascii="宋体" w:hAnsi="宋体"/>
          <w:bCs/>
          <w:sz w:val="24"/>
        </w:rPr>
        <w:t xml:space="preserve">句容市弘毅建设管理有限公司</w:t>
      </w:r>
      <w:r/>
    </w:p>
    <w:p>
      <w:pPr>
        <w:ind w:firstLine="480"/>
        <w:spacing w:line="360" w:lineRule="auto"/>
        <w:rPr>
          <w:rFonts w:ascii="宋体" w:hAnsi="宋体"/>
          <w:bCs/>
          <w:sz w:val="24"/>
        </w:rPr>
      </w:pPr>
      <w:r>
        <w:rPr>
          <w:rFonts w:hint="eastAsia" w:ascii="宋体" w:hAnsi="宋体"/>
          <w:bCs/>
          <w:sz w:val="24"/>
          <w:highlight w:val="white"/>
        </w:rPr>
        <w:t xml:space="preserve">开户银行：</w:t>
      </w:r>
      <w:bookmarkStart w:id="75" w:name="EB40123891a88845fa925ab9b19e3b0236"/>
      <w:r/>
      <w:bookmarkEnd w:id="75"/>
      <w:r>
        <w:rPr>
          <w:rFonts w:hint="eastAsia" w:ascii="宋体" w:hAnsi="宋体"/>
          <w:bCs/>
          <w:sz w:val="24"/>
        </w:rPr>
        <w:t xml:space="preserve">江苏银行句容支行</w:t>
      </w:r>
      <w:r/>
    </w:p>
    <w:p>
      <w:pPr>
        <w:ind w:firstLine="480"/>
        <w:spacing w:line="360" w:lineRule="auto"/>
        <w:rPr>
          <w:rFonts w:ascii="宋体" w:hAnsi="宋体"/>
          <w:bCs/>
          <w:sz w:val="24"/>
        </w:rPr>
      </w:pPr>
      <w:r>
        <w:rPr>
          <w:rFonts w:hint="eastAsia" w:ascii="宋体" w:hAnsi="宋体"/>
          <w:bCs/>
          <w:sz w:val="24"/>
          <w:highlight w:val="white"/>
        </w:rPr>
        <w:t xml:space="preserve">收款账号：</w:t>
      </w:r>
      <w:r>
        <w:rPr>
          <w:rFonts w:ascii="宋体" w:hAnsi="宋体"/>
          <w:bCs/>
          <w:sz w:val="24"/>
        </w:rPr>
        <w:t xml:space="preserve">70630188000204786</w:t>
      </w:r>
      <w:r/>
    </w:p>
    <w:p>
      <w:pPr>
        <w:ind w:firstLine="480"/>
        <w:spacing w:line="360" w:lineRule="auto"/>
        <w:rPr>
          <w:rFonts w:ascii="宋体" w:hAnsi="宋体"/>
          <w:sz w:val="24"/>
        </w:rPr>
      </w:pPr>
      <w:r>
        <w:rPr>
          <w:rFonts w:hint="eastAsia" w:ascii="宋体" w:hAnsi="宋体"/>
          <w:sz w:val="24"/>
        </w:rPr>
        <w:t xml:space="preserve">4.2不论磋商的结果如何，磋商组织方在任何情况下均无义务和责任承担上述费用。</w:t>
      </w:r>
      <w:r/>
    </w:p>
    <w:p>
      <w:pPr>
        <w:pStyle w:val="743"/>
      </w:pPr>
      <w:r/>
      <w:r/>
    </w:p>
    <w:p>
      <w:pPr>
        <w:pStyle w:val="977"/>
        <w:ind w:firstLine="446"/>
        <w:keepLines w:val="0"/>
        <w:keepNext w:val="0"/>
        <w:spacing w:before="200" w:after="200" w:line="360" w:lineRule="auto"/>
        <w:rPr>
          <w:rFonts w:ascii="宋体" w:hAnsi="宋体"/>
          <w:sz w:val="30"/>
          <w:lang w:eastAsia="zh-CN"/>
        </w:rPr>
        <w:outlineLvl w:val="9"/>
      </w:pPr>
      <w:r/>
      <w:bookmarkStart w:id="76" w:name="_Toc73365472"/>
      <w:r/>
      <w:bookmarkStart w:id="77" w:name="_Toc73364859"/>
      <w:r/>
      <w:bookmarkStart w:id="78" w:name="_Toc256000016"/>
      <w:r>
        <w:rPr>
          <w:rFonts w:hint="eastAsia" w:ascii="宋体" w:hAnsi="宋体"/>
          <w:sz w:val="30"/>
          <w:lang w:eastAsia="zh-CN"/>
        </w:rPr>
        <w:t xml:space="preserve">5．政策功能</w:t>
      </w:r>
      <w:bookmarkEnd w:id="76"/>
      <w:r/>
      <w:bookmarkEnd w:id="77"/>
      <w:r/>
      <w:bookmarkEnd w:id="78"/>
      <w:r/>
      <w:r/>
    </w:p>
    <w:p>
      <w:pPr>
        <w:ind w:firstLine="480"/>
        <w:spacing w:line="360" w:lineRule="auto"/>
        <w:rPr>
          <w:rFonts w:ascii="宋体" w:hAnsi="宋体"/>
          <w:sz w:val="24"/>
          <w:szCs w:val="24"/>
        </w:rPr>
      </w:pPr>
      <w:r>
        <w:rPr>
          <w:rFonts w:hint="eastAsia" w:ascii="宋体" w:hAnsi="宋体"/>
          <w:sz w:val="24"/>
          <w:szCs w:val="24"/>
        </w:rPr>
        <w:t xml:space="preserve">5.1</w:t>
      </w:r>
      <w:r>
        <w:rPr>
          <w:rFonts w:ascii="宋体" w:hAnsi="宋体"/>
          <w:sz w:val="24"/>
          <w:szCs w:val="24"/>
        </w:rPr>
        <w:t xml:space="preserve">支持中小企业发展</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4"/>
        </w:rPr>
      </w:pPr>
      <w:r>
        <w:rPr>
          <w:rFonts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1.2在未预留份额专门面向中小企业的政府采购货物或服务项目，以及预留份额政府采购货物或服务项目中的非预留部分标项</w:t>
      </w:r>
      <w:r>
        <w:rPr>
          <w:rFonts w:hint="eastAsia" w:ascii="宋体" w:hAnsi="宋体"/>
          <w:sz w:val="24"/>
          <w:szCs w:val="24"/>
        </w:rPr>
        <w:t xml:space="preserve">中</w:t>
      </w:r>
      <w:r>
        <w:rPr>
          <w:rFonts w:ascii="宋体" w:hAnsi="宋体"/>
          <w:sz w:val="24"/>
          <w:szCs w:val="24"/>
        </w:rPr>
        <w:t xml:space="preserve">，投标人提供的货物、工程或者服务符合下列情形的，享受中小企业扶持政策：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2强制采购信息安全产品</w:t>
      </w:r>
      <w:r/>
    </w:p>
    <w:p>
      <w:pPr>
        <w:ind w:firstLine="480"/>
        <w:spacing w:line="360" w:lineRule="auto"/>
        <w:rPr>
          <w:rFonts w:ascii="宋体" w:hAnsi="宋体"/>
          <w:sz w:val="24"/>
          <w:szCs w:val="24"/>
        </w:rPr>
      </w:pPr>
      <w:r>
        <w:rPr>
          <w:rFonts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3支持绿色发展</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3.2本项目中涉及商品包装和快递包装的，参考《财政部办公厅关于印发《商品包装政府采购需求标准（试行）》、 《快递包装政府采购需求标准（试行）》的通知》</w:t>
      </w:r>
      <w:bookmarkStart w:id="79" w:name="_Hlk132634610"/>
      <w:r>
        <w:rPr>
          <w:rFonts w:ascii="宋体" w:hAnsi="宋体"/>
          <w:sz w:val="24"/>
          <w:szCs w:val="24"/>
        </w:rPr>
        <w:t xml:space="preserve">（财办库〔2020〕123号）</w:t>
      </w:r>
      <w:bookmarkEnd w:id="79"/>
      <w:r>
        <w:rPr>
          <w:rFonts w:ascii="宋体" w:hAnsi="宋体"/>
          <w:sz w:val="24"/>
          <w:szCs w:val="24"/>
        </w:rPr>
        <w:t xml:space="preserve">规定的包装需求标准。</w:t>
      </w:r>
      <w:r/>
    </w:p>
    <w:p>
      <w:pPr>
        <w:ind w:firstLine="480"/>
        <w:spacing w:line="360" w:lineRule="auto"/>
        <w:rPr>
          <w:rFonts w:ascii="宋体" w:hAnsi="宋体"/>
          <w:sz w:val="24"/>
          <w:szCs w:val="24"/>
        </w:rPr>
      </w:pPr>
      <w:r>
        <w:rPr>
          <w:rFonts w:hint="eastAsia" w:ascii="宋体" w:hAnsi="宋体"/>
          <w:sz w:val="24"/>
          <w:szCs w:val="24"/>
        </w:rPr>
        <w:t xml:space="preserve">5.3.3</w:t>
      </w:r>
      <w:r>
        <w:rPr>
          <w:rFonts w:ascii="宋体" w:hAnsi="宋体"/>
          <w:sz w:val="24"/>
          <w:szCs w:val="24"/>
        </w:rPr>
        <w:t xml:space="preserve">采购产品中涉及数据中心相关设备、运维服务的，应按照《关于印发〈绿色数据中心政府采购需求标准（试行）的通知》（财办库〔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号）、《江苏省财政厅关于加强政府绿色采购有关事项的通知》（苏财购〔</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65</w:t>
      </w:r>
      <w:r>
        <w:rPr>
          <w:rFonts w:ascii="宋体" w:hAnsi="宋体"/>
          <w:sz w:val="24"/>
          <w:szCs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szCs w:val="24"/>
        </w:rPr>
      </w:pPr>
      <w:r>
        <w:rPr>
          <w:rFonts w:hint="eastAsia" w:ascii="宋体" w:hAnsi="宋体"/>
          <w:sz w:val="24"/>
          <w:szCs w:val="24"/>
        </w:rPr>
        <w:t xml:space="preserve">5.3.4</w:t>
      </w:r>
      <w:r>
        <w:rPr>
          <w:rFonts w:ascii="宋体" w:hAnsi="宋体"/>
          <w:sz w:val="24"/>
          <w:szCs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29</w:t>
      </w:r>
      <w:r>
        <w:rPr>
          <w:rFonts w:ascii="宋体" w:hAnsi="宋体"/>
          <w:sz w:val="24"/>
          <w:szCs w:val="24"/>
        </w:rPr>
        <w:t xml:space="preserve">号、</w:t>
      </w:r>
      <w:r>
        <w:rPr>
          <w:rFonts w:hint="eastAsia" w:ascii="宋体" w:hAnsi="宋体"/>
          <w:sz w:val="24"/>
          <w:szCs w:val="24"/>
        </w:rPr>
        <w:t xml:space="preserve">30</w:t>
      </w:r>
      <w:r>
        <w:rPr>
          <w:rFonts w:ascii="宋体" w:hAnsi="宋体"/>
          <w:sz w:val="24"/>
          <w:szCs w:val="24"/>
        </w:rPr>
        <w:t xml:space="preserve">号、</w:t>
      </w:r>
      <w:r>
        <w:rPr>
          <w:rFonts w:hint="eastAsia" w:ascii="宋体" w:hAnsi="宋体"/>
          <w:sz w:val="24"/>
          <w:szCs w:val="24"/>
        </w:rPr>
        <w:t xml:space="preserve">31</w:t>
      </w:r>
      <w:r>
        <w:rPr>
          <w:rFonts w:ascii="宋体" w:hAnsi="宋体"/>
          <w:sz w:val="24"/>
          <w:szCs w:val="24"/>
        </w:rPr>
        <w:t xml:space="preserve">号、</w:t>
      </w:r>
      <w:r>
        <w:rPr>
          <w:rFonts w:hint="eastAsia" w:ascii="宋体" w:hAnsi="宋体"/>
          <w:sz w:val="24"/>
          <w:szCs w:val="24"/>
        </w:rPr>
        <w:t xml:space="preserve">32</w:t>
      </w:r>
      <w:r>
        <w:rPr>
          <w:rFonts w:ascii="宋体" w:hAnsi="宋体"/>
          <w:sz w:val="24"/>
          <w:szCs w:val="24"/>
        </w:rPr>
        <w:t xml:space="preserve">号、</w:t>
      </w:r>
      <w:r>
        <w:rPr>
          <w:rFonts w:hint="eastAsia" w:ascii="宋体" w:hAnsi="宋体"/>
          <w:sz w:val="24"/>
          <w:szCs w:val="24"/>
        </w:rPr>
        <w:t xml:space="preserve">33</w:t>
      </w:r>
      <w:r>
        <w:rPr>
          <w:rFonts w:ascii="宋体" w:hAnsi="宋体"/>
          <w:sz w:val="24"/>
          <w:szCs w:val="24"/>
        </w:rPr>
        <w:t xml:space="preserve">号、</w:t>
      </w:r>
      <w:r>
        <w:rPr>
          <w:rFonts w:hint="eastAsia" w:ascii="宋体" w:hAnsi="宋体"/>
          <w:sz w:val="24"/>
          <w:szCs w:val="24"/>
        </w:rPr>
        <w:t xml:space="preserve">34</w:t>
      </w:r>
      <w:r>
        <w:rPr>
          <w:rFonts w:ascii="宋体" w:hAnsi="宋体"/>
          <w:sz w:val="24"/>
          <w:szCs w:val="24"/>
        </w:rPr>
        <w:t xml:space="preserve">号、</w:t>
      </w:r>
      <w:r>
        <w:rPr>
          <w:rFonts w:hint="eastAsia" w:ascii="宋体" w:hAnsi="宋体"/>
          <w:sz w:val="24"/>
          <w:szCs w:val="24"/>
        </w:rPr>
        <w:t xml:space="preserve">35</w:t>
      </w:r>
      <w:r>
        <w:rPr>
          <w:rFonts w:ascii="宋体" w:hAnsi="宋体"/>
          <w:sz w:val="24"/>
          <w:szCs w:val="24"/>
        </w:rPr>
        <w:t xml:space="preserve">号文件）。采购人可以对《需求标准》中的指标提出更高要求，也可以根据实际需要增加《需求标准》以外的指标。</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采购人采购数据中心相关设备、运维服务，按照《绿色数据中心政府采购需求标准（试行）》实施相关采购活动。</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6</w:t>
      </w:r>
      <w:r>
        <w:rPr>
          <w:rFonts w:ascii="宋体" w:hAnsi="宋体"/>
          <w:sz w:val="24"/>
          <w:szCs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5支持创新发展</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5.1采购人优先采购被认定为重点推广应用、首台（套）重大装备、重点领域首版次软件的自主创新产品。</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6平等对待内外资企业和符合条件的破产重整企业</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6.1平等对待内外资企业和符合条件的破产重整企业，切实保障企业公平竞争，平等维护企业的合法利益。</w:t>
      </w:r>
      <w:r/>
    </w:p>
    <w:p>
      <w:pPr>
        <w:ind w:firstLine="480"/>
        <w:spacing w:line="360" w:lineRule="auto"/>
        <w:rPr>
          <w:rFonts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ascii="宋体" w:hAnsi="宋体"/>
          <w:sz w:val="24"/>
          <w:szCs w:val="24"/>
        </w:rPr>
      </w:pPr>
      <w:r>
        <w:rPr>
          <w:rFonts w:hint="eastAsia" w:ascii="宋体" w:hAnsi="宋体"/>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ascii="宋体" w:hAnsi="宋体"/>
          <w:sz w:val="24"/>
          <w:szCs w:val="24"/>
        </w:rPr>
      </w:pPr>
      <w:r>
        <w:rPr>
          <w:rFonts w:hint="eastAsia" w:ascii="宋体" w:hAnsi="宋体"/>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3.投标(响应)报价低于采购项目最高限价65%的，即投标(响应)报价&lt;采购项目最高限价x65%;</w:t>
      </w:r>
      <w:r/>
    </w:p>
    <w:p>
      <w:pPr>
        <w:ind w:firstLine="480"/>
        <w:spacing w:line="360" w:lineRule="auto"/>
        <w:rPr>
          <w:rFonts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szCs w:val="24"/>
        </w:rPr>
      </w:pPr>
      <w:r>
        <w:rPr>
          <w:rFonts w:hint="eastAsia" w:ascii="宋体" w:hAnsi="宋体"/>
          <w:sz w:val="24"/>
          <w:szCs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szCs w:val="24"/>
        </w:rPr>
      </w:pPr>
      <w:r>
        <w:rPr>
          <w:rFonts w:hint="eastAsia" w:ascii="宋体" w:hAnsi="宋体"/>
          <w:sz w:val="24"/>
          <w:szCs w:val="24"/>
        </w:rPr>
        <w:t xml:space="preserve">5.8实施本国产品标准</w:t>
      </w:r>
      <w:r/>
    </w:p>
    <w:p>
      <w:pPr>
        <w:ind w:firstLine="480"/>
        <w:spacing w:line="360" w:lineRule="auto"/>
        <w:rPr>
          <w:rFonts w:ascii="宋体" w:hAnsi="宋体"/>
          <w:sz w:val="24"/>
          <w:szCs w:val="24"/>
        </w:rPr>
      </w:pPr>
      <w:r>
        <w:rPr>
          <w:rFonts w:hint="eastAsia" w:ascii="宋体" w:hAnsi="宋体"/>
          <w:sz w:val="24"/>
          <w:szCs w:val="24"/>
        </w:rPr>
        <w:t xml:space="preserve">5.8.1本国产品是指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pStyle w:val="975"/>
        <w:rPr>
          <w:rFonts w:ascii="宋体" w:hAnsi="宋体" w:eastAsia="宋体"/>
          <w:sz w:val="32"/>
          <w:lang w:eastAsia="zh-CN"/>
        </w:rPr>
        <w:outlineLvl w:val="9"/>
      </w:pPr>
      <w:r/>
      <w:bookmarkStart w:id="80" w:name="_Toc256000017"/>
      <w:r/>
      <w:bookmarkStart w:id="81" w:name="_Toc73365473"/>
      <w:r/>
      <w:bookmarkStart w:id="82" w:name="_Toc73364860"/>
      <w:r>
        <w:rPr>
          <w:rFonts w:hint="eastAsia" w:ascii="宋体" w:hAnsi="宋体" w:eastAsia="宋体"/>
          <w:sz w:val="32"/>
          <w:lang w:eastAsia="zh-CN"/>
        </w:rPr>
        <w:t xml:space="preserve">二、磋商文件</w:t>
      </w:r>
      <w:bookmarkEnd w:id="80"/>
      <w:r/>
      <w:bookmarkEnd w:id="81"/>
      <w:r/>
      <w:bookmarkEnd w:id="82"/>
      <w:r/>
      <w:r/>
    </w:p>
    <w:p>
      <w:pPr>
        <w:pStyle w:val="977"/>
        <w:ind w:firstLine="446"/>
        <w:keepLines w:val="0"/>
        <w:keepNext w:val="0"/>
        <w:spacing w:before="200" w:after="200" w:line="360" w:lineRule="auto"/>
        <w:rPr>
          <w:rFonts w:ascii="宋体" w:hAnsi="宋体"/>
          <w:sz w:val="30"/>
          <w:lang w:eastAsia="zh-CN"/>
        </w:rPr>
        <w:outlineLvl w:val="9"/>
      </w:pPr>
      <w:r/>
      <w:bookmarkStart w:id="83" w:name="_Toc73364861"/>
      <w:r/>
      <w:bookmarkStart w:id="84" w:name="_Toc73365474"/>
      <w:r/>
      <w:bookmarkStart w:id="85" w:name="_Toc256000018"/>
      <w:r>
        <w:rPr>
          <w:rFonts w:hint="eastAsia" w:ascii="宋体" w:hAnsi="宋体"/>
          <w:sz w:val="30"/>
          <w:lang w:eastAsia="zh-CN"/>
        </w:rPr>
        <w:t xml:space="preserve">6．磋商文件组成</w:t>
      </w:r>
      <w:bookmarkEnd w:id="83"/>
      <w:r/>
      <w:bookmarkEnd w:id="84"/>
      <w:r/>
      <w:bookmarkEnd w:id="85"/>
      <w:r/>
      <w:r/>
    </w:p>
    <w:p>
      <w:pPr>
        <w:ind w:firstLine="480"/>
        <w:spacing w:line="360" w:lineRule="auto"/>
        <w:rPr>
          <w:rFonts w:ascii="宋体" w:hAnsi="宋体"/>
          <w:sz w:val="24"/>
        </w:rPr>
      </w:pPr>
      <w:r>
        <w:rPr>
          <w:rFonts w:hint="eastAsia" w:ascii="宋体" w:hAnsi="宋体"/>
          <w:sz w:val="24"/>
        </w:rPr>
        <w:t xml:space="preserve">6.1磋商文件包括：</w:t>
      </w:r>
      <w:r/>
    </w:p>
    <w:p>
      <w:pPr>
        <w:ind w:firstLine="480"/>
        <w:spacing w:line="360" w:lineRule="auto"/>
        <w:rPr>
          <w:rFonts w:ascii="宋体" w:hAnsi="宋体"/>
          <w:sz w:val="24"/>
        </w:rPr>
      </w:pPr>
      <w:r>
        <w:rPr>
          <w:rFonts w:hint="eastAsia" w:ascii="宋体" w:hAnsi="宋体"/>
          <w:sz w:val="24"/>
        </w:rPr>
        <w:t xml:space="preserve">（1）磋商邀请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（3）合同</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（5）评审办法和标准</w:t>
      </w:r>
      <w:r/>
    </w:p>
    <w:p>
      <w:pPr>
        <w:ind w:firstLine="480"/>
        <w:spacing w:line="360" w:lineRule="auto"/>
        <w:rPr>
          <w:rFonts w:ascii="宋体" w:hAnsi="宋体"/>
          <w:sz w:val="24"/>
        </w:rPr>
      </w:pPr>
      <w:r>
        <w:rPr>
          <w:rFonts w:hint="eastAsia" w:ascii="宋体" w:hAnsi="宋体"/>
          <w:sz w:val="24"/>
        </w:rPr>
        <w:t xml:space="preserve">（6）磋商响应文件（格式）</w:t>
      </w:r>
      <w:r/>
    </w:p>
    <w:p>
      <w:pPr>
        <w:ind w:firstLine="480"/>
        <w:spacing w:line="360" w:lineRule="auto"/>
        <w:rPr>
          <w:rFonts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977"/>
        <w:ind w:firstLine="446"/>
        <w:keepLines w:val="0"/>
        <w:keepNext w:val="0"/>
        <w:spacing w:before="200" w:after="200" w:line="360" w:lineRule="auto"/>
        <w:rPr>
          <w:rFonts w:ascii="宋体" w:hAnsi="宋体"/>
          <w:sz w:val="30"/>
          <w:lang w:eastAsia="zh-CN"/>
        </w:rPr>
        <w:outlineLvl w:val="9"/>
      </w:pPr>
      <w:r/>
      <w:bookmarkStart w:id="86" w:name="_Toc256000019"/>
      <w:r/>
      <w:bookmarkStart w:id="87" w:name="_Toc73365475"/>
      <w:r/>
      <w:bookmarkStart w:id="88" w:name="_Toc73364862"/>
      <w:r>
        <w:rPr>
          <w:rFonts w:hint="eastAsia" w:ascii="宋体" w:hAnsi="宋体"/>
          <w:sz w:val="30"/>
          <w:lang w:eastAsia="zh-CN"/>
        </w:rPr>
        <w:t xml:space="preserve">7．磋商文件的澄清和修改</w:t>
      </w:r>
      <w:bookmarkEnd w:id="86"/>
      <w:r/>
      <w:bookmarkEnd w:id="87"/>
      <w:r/>
      <w:bookmarkEnd w:id="88"/>
      <w:r/>
      <w:r/>
    </w:p>
    <w:p>
      <w:pPr>
        <w:ind w:firstLine="480"/>
        <w:spacing w:line="360" w:lineRule="auto"/>
        <w:rPr>
          <w:rFonts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89" w:name="EB6b6863424e2e48afbb4b6eb8be474c89"/>
      <w:r/>
      <w:bookmarkEnd w:id="89"/>
      <w:r/>
      <w:r/>
    </w:p>
    <w:p>
      <w:r/>
      <w:bookmarkStart w:id="90" w:name="EB72d70437ecc14e52b97911dcb0eba452"/>
      <w:r/>
      <w:bookmarkEnd w:id="90"/>
      <w:r/>
      <w:r/>
    </w:p>
    <w:p>
      <w:pPr>
        <w:pStyle w:val="975"/>
        <w:rPr>
          <w:rFonts w:ascii="宋体" w:hAnsi="宋体" w:eastAsia="宋体"/>
          <w:sz w:val="32"/>
          <w:lang w:eastAsia="zh-CN"/>
        </w:rPr>
        <w:outlineLvl w:val="9"/>
      </w:pPr>
      <w:r/>
      <w:bookmarkStart w:id="91" w:name="_Toc256000020"/>
      <w:r/>
      <w:bookmarkStart w:id="92" w:name="_Toc73364863"/>
      <w:r/>
      <w:bookmarkStart w:id="93" w:name="_Toc73365476"/>
      <w:r>
        <w:rPr>
          <w:rFonts w:hint="eastAsia" w:ascii="宋体" w:hAnsi="宋体" w:eastAsia="宋体"/>
          <w:sz w:val="32"/>
          <w:lang w:eastAsia="zh-CN"/>
        </w:rPr>
        <w:t xml:space="preserve">三、磋商响应文件</w:t>
      </w:r>
      <w:bookmarkEnd w:id="91"/>
      <w:r/>
      <w:bookmarkEnd w:id="92"/>
      <w:r/>
      <w:bookmarkEnd w:id="93"/>
      <w:r/>
      <w:r/>
    </w:p>
    <w:p>
      <w:pPr>
        <w:pStyle w:val="977"/>
        <w:ind w:firstLine="446"/>
        <w:keepLines w:val="0"/>
        <w:keepNext w:val="0"/>
        <w:spacing w:before="200" w:after="200" w:line="360" w:lineRule="auto"/>
        <w:rPr>
          <w:rFonts w:ascii="宋体" w:hAnsi="宋体"/>
          <w:sz w:val="30"/>
          <w:lang w:eastAsia="zh-CN"/>
        </w:rPr>
        <w:outlineLvl w:val="9"/>
      </w:pPr>
      <w:r/>
      <w:bookmarkStart w:id="94" w:name="_Toc73364864"/>
      <w:r/>
      <w:bookmarkStart w:id="95" w:name="_Toc73365477"/>
      <w:r/>
      <w:bookmarkStart w:id="96" w:name="_Toc256000021"/>
      <w:r>
        <w:rPr>
          <w:rFonts w:hint="eastAsia" w:ascii="宋体" w:hAnsi="宋体"/>
          <w:sz w:val="30"/>
          <w:lang w:eastAsia="zh-CN"/>
        </w:rPr>
        <w:t xml:space="preserve">8．编制响应文件的工具</w:t>
      </w:r>
      <w:bookmarkEnd w:id="94"/>
      <w:r/>
      <w:bookmarkEnd w:id="95"/>
      <w:r/>
      <w:bookmarkEnd w:id="96"/>
      <w:r/>
      <w:r/>
    </w:p>
    <w:p>
      <w:pPr>
        <w:ind w:firstLine="480"/>
        <w:spacing w:line="360" w:lineRule="auto"/>
        <w:rPr>
          <w:rFonts w:ascii="宋体" w:hAnsi="宋体"/>
          <w:sz w:val="24"/>
        </w:rPr>
      </w:pPr>
      <w:r>
        <w:rPr>
          <w:rFonts w:hint="eastAsia" w:ascii="宋体" w:hAnsi="宋体"/>
          <w:sz w:val="24"/>
        </w:rPr>
        <w:t xml:space="preserve">8.1供应商须通“苏采云”系统供应商操作手册要求的响应文件制作软件编制响应文件。</w:t>
      </w:r>
      <w:r/>
    </w:p>
    <w:p>
      <w:pPr>
        <w:pStyle w:val="977"/>
        <w:ind w:firstLine="446"/>
        <w:keepLines w:val="0"/>
        <w:keepNext w:val="0"/>
        <w:spacing w:before="200" w:after="200" w:line="360" w:lineRule="auto"/>
        <w:rPr>
          <w:rFonts w:ascii="宋体" w:hAnsi="宋体"/>
          <w:sz w:val="30"/>
          <w:lang w:eastAsia="zh-CN"/>
        </w:rPr>
        <w:outlineLvl w:val="9"/>
      </w:pPr>
      <w:r/>
      <w:bookmarkStart w:id="97" w:name="_Toc73364865"/>
      <w:r/>
      <w:bookmarkStart w:id="98" w:name="_Toc73365478"/>
      <w:r/>
      <w:bookmarkStart w:id="99" w:name="_Toc256000022"/>
      <w:r>
        <w:rPr>
          <w:rFonts w:hint="eastAsia" w:ascii="宋体" w:hAnsi="宋体"/>
          <w:sz w:val="30"/>
          <w:lang w:eastAsia="zh-CN"/>
        </w:rPr>
        <w:t xml:space="preserve">9．响应文件语言及度量衡单位</w:t>
      </w:r>
      <w:bookmarkEnd w:id="97"/>
      <w:r/>
      <w:bookmarkEnd w:id="98"/>
      <w:r/>
      <w:bookmarkEnd w:id="99"/>
      <w:r/>
      <w:r/>
    </w:p>
    <w:p>
      <w:pPr>
        <w:ind w:firstLine="480"/>
        <w:spacing w:line="360" w:lineRule="auto"/>
        <w:rPr>
          <w:rFonts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977"/>
        <w:ind w:firstLine="446"/>
        <w:keepLines w:val="0"/>
        <w:keepNext w:val="0"/>
        <w:spacing w:before="200" w:after="200" w:line="360" w:lineRule="auto"/>
        <w:rPr>
          <w:rFonts w:ascii="宋体" w:hAnsi="宋体"/>
          <w:sz w:val="30"/>
          <w:lang w:eastAsia="zh-CN"/>
        </w:rPr>
        <w:outlineLvl w:val="9"/>
      </w:pPr>
      <w:r/>
      <w:bookmarkStart w:id="100" w:name="_Toc256000023"/>
      <w:r/>
      <w:bookmarkStart w:id="101" w:name="_Toc73364866"/>
      <w:r/>
      <w:bookmarkStart w:id="102" w:name="_Toc73365479"/>
      <w:r>
        <w:rPr>
          <w:rFonts w:hint="eastAsia" w:ascii="宋体" w:hAnsi="宋体"/>
          <w:sz w:val="30"/>
          <w:lang w:eastAsia="zh-CN"/>
        </w:rPr>
        <w:t xml:space="preserve">10．响应文件的构成</w:t>
      </w:r>
      <w:bookmarkEnd w:id="100"/>
      <w:r/>
      <w:bookmarkEnd w:id="101"/>
      <w:r/>
      <w:bookmarkEnd w:id="102"/>
      <w:r/>
      <w:r/>
    </w:p>
    <w:p>
      <w:pPr>
        <w:pStyle w:val="1027"/>
        <w:ind w:firstLine="425"/>
        <w:spacing w:line="360" w:lineRule="auto"/>
        <w:widowControl/>
        <w:rPr>
          <w:rFonts w:ascii="宋体" w:hAnsi="宋体"/>
          <w:sz w:val="24"/>
        </w:rPr>
      </w:pPr>
      <w:r>
        <w:rPr>
          <w:rFonts w:hint="eastAsia" w:ascii="宋体" w:hAnsi="宋体"/>
          <w:sz w:val="24"/>
        </w:rPr>
        <w:t xml:space="preserve">10.1响应文件分为资格部分、商务部分和技术部分。</w:t>
      </w:r>
      <w:r/>
    </w:p>
    <w:p>
      <w:pPr>
        <w:pStyle w:val="1027"/>
        <w:ind w:firstLine="425"/>
        <w:spacing w:line="360" w:lineRule="auto"/>
        <w:widowControl/>
        <w:rPr>
          <w:rFonts w:ascii="宋体" w:hAnsi="宋体"/>
          <w:sz w:val="24"/>
        </w:rPr>
      </w:pPr>
      <w:r>
        <w:rPr>
          <w:rFonts w:hint="eastAsia" w:ascii="宋体" w:hAnsi="宋体"/>
          <w:sz w:val="24"/>
        </w:rPr>
        <w:t xml:space="preserve">10.2资格部分系指供应商提交的证明其有资格参加磋商的文件。</w:t>
      </w:r>
      <w:r/>
    </w:p>
    <w:p>
      <w:pPr>
        <w:pStyle w:val="1027"/>
        <w:ind w:firstLine="425"/>
        <w:spacing w:line="360" w:lineRule="auto"/>
        <w:widowControl/>
        <w:rPr>
          <w:rFonts w:ascii="宋体" w:hAnsi="宋体"/>
          <w:sz w:val="24"/>
        </w:rPr>
      </w:pPr>
      <w:r>
        <w:rPr>
          <w:rFonts w:hint="eastAsia" w:ascii="宋体" w:hAnsi="宋体"/>
          <w:sz w:val="24"/>
        </w:rPr>
        <w:t xml:space="preserve">10.3商务部分系指供应商提交的证明其成交后有能力履行合同的文件。</w:t>
      </w:r>
      <w:r/>
    </w:p>
    <w:p>
      <w:pPr>
        <w:pStyle w:val="1027"/>
        <w:ind w:firstLine="425"/>
        <w:spacing w:line="360" w:lineRule="auto"/>
        <w:widowControl/>
        <w:rPr>
          <w:rFonts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1027"/>
        <w:ind w:firstLine="425"/>
        <w:spacing w:line="360" w:lineRule="auto"/>
        <w:widowControl/>
        <w:rPr>
          <w:rFonts w:ascii="宋体" w:hAnsi="宋体"/>
          <w:sz w:val="24"/>
        </w:rPr>
      </w:pPr>
      <w:r>
        <w:rPr>
          <w:rFonts w:hint="eastAsia" w:ascii="宋体" w:hAnsi="宋体"/>
          <w:sz w:val="24"/>
        </w:rPr>
        <w:t xml:space="preserve">10.5具体填写格式详见磋商文件第六部分。</w:t>
      </w:r>
      <w:r/>
    </w:p>
    <w:p>
      <w:pPr>
        <w:pStyle w:val="977"/>
        <w:ind w:firstLine="446"/>
        <w:keepLines w:val="0"/>
        <w:keepNext w:val="0"/>
        <w:spacing w:before="200" w:after="200" w:line="360" w:lineRule="auto"/>
        <w:rPr>
          <w:rFonts w:ascii="宋体" w:hAnsi="宋体"/>
          <w:sz w:val="30"/>
          <w:lang w:eastAsia="zh-CN"/>
        </w:rPr>
        <w:outlineLvl w:val="9"/>
      </w:pPr>
      <w:r/>
      <w:bookmarkStart w:id="103" w:name="_Toc73365480"/>
      <w:r/>
      <w:bookmarkStart w:id="104" w:name="_Toc73364867"/>
      <w:r/>
      <w:bookmarkStart w:id="105" w:name="_Toc256000024"/>
      <w:r>
        <w:rPr>
          <w:rFonts w:hint="eastAsia" w:ascii="宋体" w:hAnsi="宋体"/>
          <w:sz w:val="30"/>
          <w:lang w:eastAsia="zh-CN"/>
        </w:rPr>
        <w:t xml:space="preserve">11．响应文件的编写</w:t>
      </w:r>
      <w:bookmarkEnd w:id="103"/>
      <w:r/>
      <w:bookmarkEnd w:id="104"/>
      <w:r/>
      <w:bookmarkEnd w:id="105"/>
      <w:r/>
      <w:r/>
    </w:p>
    <w:p>
      <w:pPr>
        <w:ind w:left="1" w:firstLine="480"/>
        <w:spacing w:line="360" w:lineRule="auto"/>
        <w:rPr>
          <w:rFonts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06" w:name="_Toc256000025"/>
      <w:r/>
      <w:bookmarkStart w:id="107" w:name="_Toc73364868"/>
      <w:r/>
      <w:bookmarkStart w:id="108" w:name="_Toc73365481"/>
      <w:r>
        <w:rPr>
          <w:rFonts w:hint="eastAsia" w:ascii="宋体" w:hAnsi="宋体"/>
          <w:sz w:val="30"/>
          <w:lang w:eastAsia="zh-CN"/>
        </w:rPr>
        <w:t xml:space="preserve">12．响应报价</w:t>
      </w:r>
      <w:bookmarkEnd w:id="106"/>
      <w:r/>
      <w:bookmarkEnd w:id="107"/>
      <w:r/>
      <w:bookmarkEnd w:id="108"/>
      <w:r>
        <w:rPr>
          <w:rFonts w:ascii="宋体" w:hAnsi="宋体"/>
          <w:sz w:val="30"/>
          <w:lang w:eastAsia="zh-CN"/>
        </w:rPr>
        <w:tab/>
      </w:r>
      <w:r/>
    </w:p>
    <w:p>
      <w:pPr>
        <w:ind w:left="2" w:firstLine="480"/>
        <w:spacing w:line="360" w:lineRule="auto"/>
        <w:rPr>
          <w:rFonts w:ascii="宋体" w:hAnsi="宋体"/>
          <w:sz w:val="24"/>
        </w:rPr>
      </w:pPr>
      <w:r/>
      <w:bookmarkStart w:id="109"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ascii="宋体" w:hAnsi="宋体"/>
          <w:sz w:val="24"/>
        </w:rPr>
      </w:pPr>
      <w:r>
        <w:rPr>
          <w:rFonts w:hint="eastAsia" w:ascii="宋体" w:hAnsi="宋体"/>
          <w:sz w:val="24"/>
        </w:rPr>
        <w:t xml:space="preserve">（2）磋商文件明确的有关费用比例； </w:t>
      </w:r>
      <w:r/>
    </w:p>
    <w:p>
      <w:pPr>
        <w:ind w:left="2" w:firstLine="480"/>
        <w:spacing w:line="360" w:lineRule="auto"/>
        <w:rPr>
          <w:rFonts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ascii="宋体" w:hAnsi="宋体"/>
          <w:sz w:val="24"/>
        </w:rPr>
      </w:pPr>
      <w:r>
        <w:rPr>
          <w:rFonts w:hint="eastAsia" w:ascii="宋体" w:hAnsi="宋体"/>
          <w:sz w:val="24"/>
        </w:rPr>
        <w:t xml:space="preserve">12.10磋商最后报价即为合同签约价。</w:t>
      </w:r>
      <w:bookmarkEnd w:id="109"/>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10" w:name="_Toc73365482"/>
      <w:r/>
      <w:bookmarkStart w:id="111" w:name="_Toc256000026"/>
      <w:r/>
      <w:bookmarkStart w:id="112" w:name="_Toc73364869"/>
      <w:r>
        <w:rPr>
          <w:rFonts w:hint="eastAsia" w:ascii="宋体" w:hAnsi="宋体"/>
          <w:sz w:val="30"/>
          <w:lang w:eastAsia="zh-CN"/>
        </w:rPr>
        <w:t xml:space="preserve">13．磋商保证金</w:t>
      </w:r>
      <w:bookmarkEnd w:id="110"/>
      <w:r/>
      <w:bookmarkEnd w:id="111"/>
      <w:r/>
      <w:bookmarkEnd w:id="112"/>
      <w:r/>
      <w:r/>
    </w:p>
    <w:p>
      <w:pPr>
        <w:ind w:firstLine="480"/>
        <w:spacing w:line="360" w:lineRule="auto"/>
        <w:rPr>
          <w:rFonts w:ascii="宋体" w:hAnsi="宋体"/>
          <w:sz w:val="24"/>
        </w:rPr>
      </w:pPr>
      <w:r/>
      <w:bookmarkStart w:id="113" w:name="EBffce9a1083124a32b81da965a376b38b"/>
      <w:r>
        <w:rPr>
          <w:rFonts w:hint="eastAsia" w:ascii="宋体" w:hAnsi="宋体"/>
          <w:sz w:val="24"/>
        </w:rPr>
        <w:t xml:space="preserve">13.1本项目不收磋商保证金。</w:t>
      </w:r>
      <w:bookmarkEnd w:id="113"/>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14" w:name="_Toc73365483"/>
      <w:r/>
      <w:bookmarkStart w:id="115" w:name="_Toc73364870"/>
      <w:r/>
      <w:bookmarkStart w:id="116" w:name="_Toc256000027"/>
      <w:r>
        <w:rPr>
          <w:rFonts w:hint="eastAsia" w:ascii="宋体" w:hAnsi="宋体"/>
          <w:sz w:val="30"/>
          <w:lang w:eastAsia="zh-CN"/>
        </w:rPr>
        <w:t xml:space="preserve">14．磋商响应有效期</w:t>
      </w:r>
      <w:bookmarkEnd w:id="114"/>
      <w:r/>
      <w:bookmarkEnd w:id="115"/>
      <w:r/>
      <w:bookmarkEnd w:id="116"/>
      <w:r/>
      <w:r/>
    </w:p>
    <w:p>
      <w:pPr>
        <w:ind w:firstLine="480"/>
        <w:spacing w:line="360" w:lineRule="auto"/>
        <w:rPr>
          <w:rFonts w:ascii="宋体" w:hAnsi="宋体"/>
          <w:sz w:val="24"/>
        </w:rPr>
      </w:pPr>
      <w:r>
        <w:rPr>
          <w:rFonts w:hint="eastAsia" w:ascii="宋体" w:hAnsi="宋体"/>
          <w:sz w:val="24"/>
        </w:rPr>
        <w:t xml:space="preserve">14.1磋商有效期为：磋商响应文件自磋商之日起</w:t>
      </w:r>
      <w:bookmarkStart w:id="117" w:name="EBe5331d116298431aa240d61d189e1ecb"/>
      <w:r>
        <w:rPr>
          <w:rFonts w:hint="eastAsia" w:ascii="宋体" w:hAnsi="宋体"/>
          <w:b/>
          <w:sz w:val="24"/>
        </w:rPr>
        <w:t xml:space="preserve">90天</w:t>
      </w:r>
      <w:bookmarkEnd w:id="117"/>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18" w:name="_Toc73365484"/>
      <w:r/>
      <w:bookmarkStart w:id="119" w:name="_Toc73364871"/>
      <w:r/>
      <w:bookmarkStart w:id="120" w:name="_Toc256000028"/>
      <w:r>
        <w:rPr>
          <w:rFonts w:hint="eastAsia" w:ascii="宋体" w:hAnsi="宋体"/>
          <w:sz w:val="30"/>
          <w:lang w:eastAsia="zh-CN"/>
        </w:rPr>
        <w:t xml:space="preserve">15. 响应文件的式样和签署</w:t>
      </w:r>
      <w:bookmarkEnd w:id="118"/>
      <w:r/>
      <w:bookmarkEnd w:id="119"/>
      <w:r/>
      <w:bookmarkEnd w:id="120"/>
      <w:r/>
      <w:r/>
    </w:p>
    <w:p>
      <w:pPr>
        <w:ind w:firstLine="480"/>
        <w:spacing w:line="360" w:lineRule="auto"/>
        <w:rPr>
          <w:rFonts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21" w:name="_Toc73365485"/>
      <w:r/>
      <w:bookmarkStart w:id="122" w:name="_Toc73364872"/>
      <w:r/>
      <w:bookmarkStart w:id="123" w:name="_Toc256000029"/>
      <w:r>
        <w:rPr>
          <w:rFonts w:hint="eastAsia" w:ascii="宋体" w:hAnsi="宋体"/>
          <w:sz w:val="30"/>
          <w:lang w:eastAsia="zh-CN"/>
        </w:rPr>
        <w:t xml:space="preserve">16．响应文件的提交</w:t>
      </w:r>
      <w:bookmarkEnd w:id="121"/>
      <w:r/>
      <w:bookmarkEnd w:id="122"/>
      <w:r/>
      <w:bookmarkEnd w:id="123"/>
      <w:r/>
      <w:r/>
    </w:p>
    <w:p>
      <w:pPr>
        <w:ind w:left="1" w:firstLine="480"/>
        <w:spacing w:line="360" w:lineRule="auto"/>
        <w:rPr>
          <w:rFonts w:ascii="宋体" w:hAnsi="宋体"/>
          <w:sz w:val="24"/>
        </w:rPr>
      </w:pPr>
      <w:r>
        <w:rPr>
          <w:rFonts w:hint="eastAsia" w:ascii="宋体" w:hAnsi="宋体"/>
          <w:sz w:val="24"/>
        </w:rPr>
        <w:t xml:space="preserve">16.1响应文件提交</w:t>
      </w:r>
      <w:r/>
    </w:p>
    <w:p>
      <w:pPr>
        <w:ind w:left="1" w:firstLine="480"/>
        <w:spacing w:line="360" w:lineRule="auto"/>
        <w:rPr>
          <w:rFonts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24" w:name="_Toc73364873"/>
      <w:r/>
      <w:bookmarkStart w:id="125" w:name="_Toc73365486"/>
      <w:r/>
      <w:bookmarkStart w:id="126" w:name="_Toc256000030"/>
      <w:r>
        <w:rPr>
          <w:rFonts w:hint="eastAsia" w:ascii="宋体" w:hAnsi="宋体"/>
          <w:sz w:val="30"/>
          <w:lang w:eastAsia="zh-CN"/>
        </w:rPr>
        <w:t xml:space="preserve">17．响应文件的补充、修改或者撤回</w:t>
      </w:r>
      <w:bookmarkEnd w:id="124"/>
      <w:r/>
      <w:bookmarkEnd w:id="125"/>
      <w:r/>
      <w:bookmarkEnd w:id="126"/>
      <w:r/>
      <w:r/>
    </w:p>
    <w:p>
      <w:pPr>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27" w:name="EB7e4f79ed53944800a53d98770de9ecd4"/>
      <w:r/>
      <w:bookmarkEnd w:id="127"/>
      <w:r/>
      <w:r/>
    </w:p>
    <w:p>
      <w:pPr>
        <w:pStyle w:val="975"/>
        <w:rPr>
          <w:rFonts w:ascii="宋体" w:hAnsi="宋体" w:eastAsia="宋体"/>
          <w:sz w:val="32"/>
          <w:lang w:eastAsia="zh-CN"/>
        </w:rPr>
        <w:outlineLvl w:val="9"/>
      </w:pPr>
      <w:r/>
      <w:bookmarkStart w:id="128" w:name="_Toc73365487"/>
      <w:r/>
      <w:bookmarkStart w:id="129" w:name="_Toc256000031"/>
      <w:r/>
      <w:bookmarkStart w:id="130" w:name="_Toc73364874"/>
      <w:r>
        <w:rPr>
          <w:rFonts w:hint="eastAsia" w:ascii="宋体" w:hAnsi="宋体" w:eastAsia="宋体"/>
          <w:sz w:val="32"/>
          <w:lang w:eastAsia="zh-CN"/>
        </w:rPr>
        <w:t xml:space="preserve">四、磋商与评审</w:t>
      </w:r>
      <w:bookmarkEnd w:id="128"/>
      <w:r/>
      <w:bookmarkEnd w:id="129"/>
      <w:r/>
      <w:bookmarkEnd w:id="130"/>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31" w:name="_Toc73365488"/>
      <w:r/>
      <w:bookmarkStart w:id="132" w:name="_Toc256000032"/>
      <w:r/>
      <w:bookmarkStart w:id="133" w:name="_Toc73364875"/>
      <w:r>
        <w:rPr>
          <w:rFonts w:hint="eastAsia" w:ascii="宋体" w:hAnsi="宋体"/>
          <w:sz w:val="30"/>
          <w:lang w:eastAsia="zh-CN"/>
        </w:rPr>
        <w:t xml:space="preserve">18．磋商</w:t>
      </w:r>
      <w:bookmarkEnd w:id="131"/>
      <w:r/>
      <w:bookmarkEnd w:id="132"/>
      <w:r/>
      <w:bookmarkEnd w:id="133"/>
      <w:r/>
      <w:r/>
    </w:p>
    <w:p>
      <w:pPr>
        <w:ind w:left="1" w:firstLine="480"/>
        <w:spacing w:line="360" w:lineRule="auto"/>
        <w:rPr>
          <w:rFonts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34" w:name="EBaf33e81756a940b58c69ffadb3ca2432"/>
      <w:r>
        <w:rPr>
          <w:rFonts w:hint="eastAsia" w:ascii="宋体" w:hAnsi="宋体"/>
          <w:b/>
          <w:sz w:val="24"/>
        </w:rPr>
        <w:t xml:space="preserve">30分钟</w:t>
      </w:r>
      <w:bookmarkEnd w:id="134"/>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18.6供应商须配合磋商工作，否则自行承担后果。</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35" w:name="_Toc73364876"/>
      <w:r/>
      <w:bookmarkStart w:id="136" w:name="_Toc256000033"/>
      <w:r/>
      <w:bookmarkStart w:id="137" w:name="_Toc73365489"/>
      <w:r>
        <w:rPr>
          <w:rFonts w:hint="eastAsia" w:ascii="宋体" w:hAnsi="宋体"/>
          <w:sz w:val="30"/>
          <w:lang w:eastAsia="zh-CN"/>
        </w:rPr>
        <w:t xml:space="preserve">19．磋商小组组成</w:t>
      </w:r>
      <w:bookmarkEnd w:id="135"/>
      <w:r/>
      <w:bookmarkEnd w:id="136"/>
      <w:r/>
      <w:bookmarkEnd w:id="137"/>
      <w:r/>
      <w:r/>
    </w:p>
    <w:p>
      <w:pPr>
        <w:ind w:firstLine="480"/>
        <w:spacing w:line="360" w:lineRule="auto"/>
        <w:rPr>
          <w:rFonts w:ascii="宋体" w:hAnsi="宋体"/>
          <w:sz w:val="24"/>
        </w:rPr>
      </w:pPr>
      <w:r>
        <w:rPr>
          <w:rFonts w:hint="eastAsia" w:ascii="宋体" w:hAnsi="宋体"/>
          <w:sz w:val="24"/>
        </w:rPr>
        <w:t xml:space="preserve">19.1磋商小组将由采购人代表和评审专家组成，成员人数为3人或3人以上单数。</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38" w:name="_Toc73365490"/>
      <w:r/>
      <w:bookmarkStart w:id="139" w:name="_Toc256000034"/>
      <w:r/>
      <w:bookmarkStart w:id="140" w:name="_Toc73364877"/>
      <w:r>
        <w:rPr>
          <w:rFonts w:hint="eastAsia" w:ascii="宋体" w:hAnsi="宋体"/>
          <w:sz w:val="30"/>
          <w:lang w:eastAsia="zh-CN"/>
        </w:rPr>
        <w:t xml:space="preserve">20．无效磋商的情形</w:t>
      </w:r>
      <w:bookmarkEnd w:id="138"/>
      <w:r/>
      <w:bookmarkEnd w:id="139"/>
      <w:r/>
      <w:bookmarkEnd w:id="140"/>
      <w:r/>
      <w:r/>
    </w:p>
    <w:p>
      <w:pPr>
        <w:ind w:left="1" w:firstLine="480"/>
        <w:spacing w:line="360" w:lineRule="auto"/>
        <w:rPr>
          <w:rFonts w:ascii="宋体" w:hAnsi="宋体"/>
          <w:sz w:val="24"/>
        </w:rPr>
      </w:pPr>
      <w:r>
        <w:rPr>
          <w:rFonts w:hint="eastAsia" w:ascii="宋体" w:hAnsi="宋体"/>
          <w:sz w:val="24"/>
        </w:rPr>
        <w:t xml:space="preserve">供应商存在下列情况之一的，其磋商无效：</w:t>
      </w:r>
      <w:r/>
    </w:p>
    <w:p>
      <w:pPr>
        <w:ind w:firstLine="482"/>
        <w:spacing w:line="360" w:lineRule="auto"/>
        <w:rPr>
          <w:rFonts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ascii="宋体" w:hAnsi="宋体"/>
          <w:b/>
          <w:sz w:val="24"/>
          <w:u w:val="single"/>
        </w:rPr>
      </w:pPr>
      <w:r/>
      <w:bookmarkStart w:id="141"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ascii="宋体" w:hAnsi="宋体"/>
          <w:b/>
          <w:sz w:val="24"/>
          <w:u w:val="single"/>
        </w:rPr>
      </w:pPr>
      <w:r>
        <w:rPr>
          <w:rFonts w:hint="eastAsia" w:ascii="宋体" w:hAnsi="宋体"/>
          <w:b/>
          <w:sz w:val="24"/>
          <w:u w:val="single"/>
        </w:rPr>
        <w:t xml:space="preserve">（17）《中小企业声明函》填写不实的</w:t>
      </w:r>
      <w:bookmarkEnd w:id="141"/>
      <w:r>
        <w:rPr>
          <w:rFonts w:hint="eastAsia" w:ascii="宋体" w:hAnsi="宋体"/>
          <w:b/>
          <w:sz w:val="24"/>
          <w:u w:val="single"/>
        </w:rPr>
        <w:t xml:space="preserve">。</w:t>
      </w:r>
      <w:r/>
    </w:p>
    <w:p>
      <w:pPr>
        <w:ind w:left="1" w:firstLine="482"/>
        <w:spacing w:line="360" w:lineRule="auto"/>
        <w:rPr>
          <w:rFonts w:ascii="宋体" w:hAnsi="宋体"/>
          <w:b/>
          <w:sz w:val="24"/>
          <w:u w:val="single"/>
        </w:rPr>
      </w:pPr>
      <w:r>
        <w:rPr>
          <w:rFonts w:hint="eastAsia" w:ascii="宋体" w:hAnsi="宋体"/>
          <w:b/>
          <w:sz w:val="24"/>
          <w:u w:val="single"/>
        </w:rPr>
        <w:t xml:space="preserve">（18）供应商须按照清单的编制说明进行填写报价，否则视为无效响应。</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780"/>
      </w:pPr>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42" w:name="_Toc73364878"/>
      <w:r/>
      <w:bookmarkStart w:id="143" w:name="_Toc256000035"/>
      <w:r/>
      <w:bookmarkStart w:id="144" w:name="_Toc73365491"/>
      <w:r>
        <w:rPr>
          <w:rFonts w:hint="eastAsia" w:ascii="宋体" w:hAnsi="宋体"/>
          <w:sz w:val="30"/>
          <w:lang w:eastAsia="zh-CN"/>
        </w:rPr>
        <w:t xml:space="preserve">21．串通磋商的情形</w:t>
      </w:r>
      <w:bookmarkEnd w:id="142"/>
      <w:r/>
      <w:bookmarkEnd w:id="143"/>
      <w:r/>
      <w:bookmarkEnd w:id="144"/>
      <w:r/>
      <w:r/>
    </w:p>
    <w:p>
      <w:pPr>
        <w:ind w:firstLine="480"/>
        <w:spacing w:line="360" w:lineRule="auto"/>
        <w:rPr>
          <w:rFonts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rPr>
        <w:t xml:space="preserve">（5）不同供应商的响应文件相互混装。</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45" w:name="_Toc73364879"/>
      <w:r/>
      <w:bookmarkStart w:id="146" w:name="_Toc256000036"/>
      <w:r/>
      <w:bookmarkStart w:id="147" w:name="_Toc73365492"/>
      <w:r>
        <w:rPr>
          <w:rFonts w:hint="eastAsia" w:ascii="宋体" w:hAnsi="宋体"/>
          <w:sz w:val="30"/>
          <w:lang w:eastAsia="zh-CN"/>
        </w:rPr>
        <w:t xml:space="preserve">22．响应文件的澄清</w:t>
      </w:r>
      <w:bookmarkEnd w:id="145"/>
      <w:r/>
      <w:bookmarkEnd w:id="146"/>
      <w:r/>
      <w:bookmarkEnd w:id="147"/>
      <w:r/>
      <w:r/>
    </w:p>
    <w:p>
      <w:pPr>
        <w:ind w:firstLine="480"/>
        <w:spacing w:line="360" w:lineRule="auto"/>
        <w:rPr>
          <w:rFonts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48" w:name="_Toc73365493"/>
      <w:r/>
      <w:bookmarkStart w:id="149" w:name="_Toc73364880"/>
      <w:r/>
      <w:bookmarkStart w:id="150" w:name="_Toc256000037"/>
      <w:r>
        <w:rPr>
          <w:rFonts w:hint="eastAsia" w:ascii="宋体" w:hAnsi="宋体"/>
          <w:sz w:val="30"/>
          <w:lang w:eastAsia="zh-CN"/>
        </w:rPr>
        <w:t xml:space="preserve">23．磋商内容</w:t>
      </w:r>
      <w:bookmarkEnd w:id="148"/>
      <w:r/>
      <w:bookmarkEnd w:id="149"/>
      <w:r/>
      <w:bookmarkEnd w:id="150"/>
      <w:r/>
      <w:r/>
    </w:p>
    <w:p>
      <w:pPr>
        <w:ind w:firstLine="480"/>
        <w:spacing w:line="360" w:lineRule="auto"/>
        <w:rPr>
          <w:rFonts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51" w:name="_Toc73365494"/>
      <w:r/>
      <w:bookmarkStart w:id="152" w:name="_Toc73364881"/>
      <w:r/>
      <w:bookmarkStart w:id="153" w:name="_Toc256000038"/>
      <w:r>
        <w:rPr>
          <w:rFonts w:hint="eastAsia" w:ascii="宋体" w:hAnsi="宋体"/>
          <w:sz w:val="30"/>
          <w:lang w:eastAsia="zh-CN"/>
        </w:rPr>
        <w:t xml:space="preserve">24．最后报价的提交</w:t>
      </w:r>
      <w:bookmarkEnd w:id="151"/>
      <w:r/>
      <w:bookmarkEnd w:id="152"/>
      <w:r/>
      <w:bookmarkEnd w:id="153"/>
      <w:r/>
      <w:r/>
    </w:p>
    <w:p>
      <w:pPr>
        <w:ind w:left="1" w:firstLine="480"/>
        <w:spacing w:line="360" w:lineRule="auto"/>
        <w:rPr>
          <w:rFonts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780"/>
      </w:pPr>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54" w:name="_Toc256000039"/>
      <w:r/>
      <w:bookmarkStart w:id="155" w:name="_Toc73365495"/>
      <w:r/>
      <w:bookmarkStart w:id="156" w:name="_Toc73364882"/>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54"/>
      <w:r/>
      <w:bookmarkEnd w:id="155"/>
      <w:r/>
      <w:bookmarkEnd w:id="156"/>
      <w:r/>
      <w:r/>
    </w:p>
    <w:p>
      <w:pPr>
        <w:ind w:firstLine="480"/>
        <w:spacing w:line="360" w:lineRule="auto"/>
        <w:rPr>
          <w:rFonts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975"/>
        <w:rPr>
          <w:rFonts w:ascii="宋体" w:hAnsi="宋体" w:eastAsia="宋体"/>
          <w:sz w:val="32"/>
          <w:lang w:eastAsia="zh-CN"/>
        </w:rPr>
        <w:outlineLvl w:val="9"/>
      </w:pPr>
      <w:r/>
      <w:bookmarkStart w:id="157" w:name="_Toc73365496"/>
      <w:r/>
      <w:bookmarkStart w:id="158" w:name="_Toc256000040"/>
      <w:r/>
      <w:bookmarkStart w:id="159" w:name="_Toc73364883"/>
      <w:r>
        <w:rPr>
          <w:rFonts w:hint="eastAsia" w:ascii="宋体" w:hAnsi="宋体" w:eastAsia="宋体"/>
          <w:sz w:val="32"/>
          <w:lang w:eastAsia="zh-CN"/>
        </w:rPr>
        <w:t xml:space="preserve">五、确定成交结果</w:t>
      </w:r>
      <w:bookmarkEnd w:id="157"/>
      <w:r/>
      <w:bookmarkEnd w:id="158"/>
      <w:r/>
      <w:bookmarkEnd w:id="159"/>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60" w:name="_Toc73365497"/>
      <w:r/>
      <w:bookmarkStart w:id="161" w:name="_Toc256000041"/>
      <w:r/>
      <w:bookmarkStart w:id="162" w:name="_Toc73364884"/>
      <w:r>
        <w:rPr>
          <w:rFonts w:hint="eastAsia" w:ascii="宋体" w:hAnsi="宋体"/>
          <w:sz w:val="30"/>
          <w:lang w:eastAsia="zh-CN"/>
        </w:rPr>
        <w:t xml:space="preserve">26．确定成交供应商</w:t>
      </w:r>
      <w:bookmarkEnd w:id="160"/>
      <w:r/>
      <w:bookmarkEnd w:id="161"/>
      <w:r/>
      <w:bookmarkEnd w:id="162"/>
      <w:r/>
      <w:r/>
    </w:p>
    <w:p>
      <w:pPr>
        <w:ind w:firstLine="600"/>
        <w:spacing w:line="360" w:lineRule="auto"/>
        <w:rPr>
          <w:rFonts w:ascii="宋体" w:hAnsi="宋体"/>
          <w:sz w:val="24"/>
        </w:rPr>
      </w:pPr>
      <w:r/>
      <w:bookmarkStart w:id="163"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ascii="宋体" w:hAnsi="宋体"/>
          <w:sz w:val="24"/>
        </w:rPr>
      </w:pPr>
      <w:r>
        <w:rPr>
          <w:rFonts w:hint="eastAsia" w:ascii="宋体" w:hAnsi="宋体"/>
          <w:sz w:val="24"/>
        </w:rPr>
        <w:t xml:space="preserve">26.</w:t>
      </w:r>
      <w:bookmarkEnd w:id="163"/>
      <w:r>
        <w:rPr>
          <w:rFonts w:hint="eastAsia" w:ascii="宋体" w:hAnsi="宋体"/>
          <w:sz w:val="24"/>
        </w:rPr>
        <w:t xml:space="preserve">2采购人自收到评审报告之日起5个工作日内，在评审报告确定的成交候选供应商名单中按顺序确定成交供应商。</w:t>
      </w:r>
      <w:r/>
    </w:p>
    <w:p>
      <w:pPr>
        <w:pStyle w:val="975"/>
        <w:rPr>
          <w:rFonts w:ascii="宋体" w:hAnsi="宋体" w:eastAsia="宋体"/>
          <w:sz w:val="32"/>
          <w:lang w:eastAsia="zh-CN"/>
        </w:rPr>
        <w:outlineLvl w:val="9"/>
      </w:pPr>
      <w:r/>
      <w:bookmarkStart w:id="164" w:name="_Toc73365498"/>
      <w:r/>
      <w:bookmarkStart w:id="165" w:name="_Toc256000042"/>
      <w:r/>
      <w:bookmarkStart w:id="166" w:name="_Toc73364885"/>
      <w:r>
        <w:rPr>
          <w:rFonts w:hint="eastAsia" w:ascii="宋体" w:hAnsi="宋体" w:eastAsia="宋体"/>
          <w:sz w:val="32"/>
          <w:lang w:eastAsia="zh-CN"/>
        </w:rPr>
        <w:t xml:space="preserve">六、授予合同</w:t>
      </w:r>
      <w:bookmarkEnd w:id="164"/>
      <w:r/>
      <w:bookmarkEnd w:id="165"/>
      <w:r/>
      <w:bookmarkEnd w:id="166"/>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67" w:name="_Toc73365499"/>
      <w:r/>
      <w:bookmarkStart w:id="168" w:name="_Toc256000043"/>
      <w:r/>
      <w:bookmarkStart w:id="169" w:name="_Toc73364886"/>
      <w:r>
        <w:rPr>
          <w:rFonts w:hint="eastAsia" w:ascii="宋体" w:hAnsi="宋体"/>
          <w:sz w:val="30"/>
          <w:lang w:eastAsia="zh-CN"/>
        </w:rPr>
        <w:t xml:space="preserve">27．磋商组织方接受和拒绝任何或所有响应的权利</w:t>
      </w:r>
      <w:bookmarkEnd w:id="167"/>
      <w:r/>
      <w:bookmarkEnd w:id="168"/>
      <w:r/>
      <w:bookmarkEnd w:id="169"/>
      <w:r/>
      <w:r/>
    </w:p>
    <w:p>
      <w:pPr>
        <w:ind w:firstLine="600"/>
        <w:spacing w:line="360" w:lineRule="auto"/>
        <w:rPr>
          <w:rFonts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70" w:name="_Toc256000044"/>
      <w:r/>
      <w:bookmarkStart w:id="171" w:name="_Toc73364887"/>
      <w:r/>
      <w:bookmarkStart w:id="172" w:name="_Toc73365500"/>
      <w:r>
        <w:rPr>
          <w:rFonts w:hint="eastAsia" w:ascii="宋体" w:hAnsi="宋体"/>
          <w:sz w:val="30"/>
          <w:lang w:eastAsia="zh-CN"/>
        </w:rPr>
        <w:t xml:space="preserve">28．成交通知书</w:t>
      </w:r>
      <w:bookmarkEnd w:id="170"/>
      <w:r/>
      <w:bookmarkEnd w:id="171"/>
      <w:r/>
      <w:bookmarkEnd w:id="172"/>
      <w:r/>
      <w:r/>
    </w:p>
    <w:p>
      <w:pPr>
        <w:ind w:firstLine="600"/>
        <w:spacing w:line="360" w:lineRule="auto"/>
        <w:rPr>
          <w:rFonts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73" w:name="_Toc256000045"/>
      <w:r/>
      <w:bookmarkStart w:id="174" w:name="_Toc73365501"/>
      <w:r/>
      <w:bookmarkStart w:id="175" w:name="_Toc73364888"/>
      <w:r>
        <w:rPr>
          <w:rFonts w:hint="eastAsia" w:ascii="宋体" w:hAnsi="宋体"/>
          <w:sz w:val="30"/>
          <w:lang w:eastAsia="zh-CN"/>
        </w:rPr>
        <w:t xml:space="preserve">29．签订合同</w:t>
      </w:r>
      <w:bookmarkEnd w:id="173"/>
      <w:r/>
      <w:bookmarkEnd w:id="174"/>
      <w:r/>
      <w:bookmarkEnd w:id="175"/>
      <w:r/>
      <w:r/>
    </w:p>
    <w:p>
      <w:pPr>
        <w:ind w:firstLine="600"/>
        <w:spacing w:line="360" w:lineRule="auto"/>
        <w:rPr>
          <w:rFonts w:ascii="宋体" w:hAnsi="宋体"/>
          <w:sz w:val="24"/>
        </w:rPr>
      </w:pPr>
      <w:r>
        <w:rPr>
          <w:rFonts w:hint="eastAsia" w:ascii="宋体" w:hAnsi="宋体"/>
          <w:sz w:val="24"/>
        </w:rPr>
        <w:t xml:space="preserve">29.1采购人应当自成交通知书发出之日起</w:t>
      </w:r>
      <w:bookmarkStart w:id="176" w:name="EB51d9b032aa7249af80d45424dadc155d"/>
      <w:r>
        <w:rPr>
          <w:rFonts w:hint="eastAsia" w:ascii="宋体" w:hAnsi="宋体"/>
          <w:sz w:val="24"/>
          <w:szCs w:val="24"/>
        </w:rPr>
        <w:t xml:space="preserve">15</w:t>
      </w:r>
      <w:r>
        <w:rPr>
          <w:rFonts w:hint="eastAsia" w:ascii="宋体" w:hAnsi="宋体"/>
          <w:sz w:val="24"/>
        </w:rPr>
        <w:t xml:space="preserve">日</w:t>
      </w:r>
      <w:bookmarkEnd w:id="176"/>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77" w:name="EB756a2e5eaf4942b0afe0c5074e4df86a"/>
      <w:r>
        <w:rPr>
          <w:rFonts w:hint="eastAsia" w:ascii="宋体" w:hAnsi="宋体"/>
          <w:sz w:val="24"/>
          <w:szCs w:val="24"/>
        </w:rPr>
        <w:t xml:space="preserve">《中华人民共和国民法典》</w:t>
      </w:r>
      <w:bookmarkEnd w:id="177"/>
      <w:r>
        <w:rPr>
          <w:rFonts w:hint="eastAsia" w:ascii="宋体" w:hAnsi="宋体"/>
          <w:sz w:val="24"/>
        </w:rPr>
        <w:t xml:space="preserve">。</w:t>
      </w:r>
      <w:bookmarkStart w:id="178" w:name="_Toc256000046"/>
      <w:r/>
      <w:bookmarkStart w:id="179" w:name="_Toc73364889"/>
      <w:r/>
      <w:bookmarkStart w:id="180" w:name="_Toc73365502"/>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rPr>
          <w:rFonts w:hint="eastAsia" w:ascii="宋体" w:hAnsi="宋体"/>
          <w:sz w:val="30"/>
          <w:lang w:eastAsia="zh-CN"/>
        </w:rPr>
        <w:t xml:space="preserve">30．履约保证金</w:t>
      </w:r>
      <w:bookmarkEnd w:id="178"/>
      <w:r/>
      <w:bookmarkEnd w:id="179"/>
      <w:r/>
      <w:bookmarkEnd w:id="180"/>
      <w:r/>
      <w:r/>
    </w:p>
    <w:p>
      <w:pPr>
        <w:pStyle w:val="1093"/>
        <w:ind w:firstLine="480"/>
        <w:spacing w:line="360" w:lineRule="auto"/>
        <w:rPr>
          <w:rFonts w:ascii="宋体" w:hAnsi="宋体"/>
          <w:sz w:val="24"/>
        </w:rPr>
      </w:pPr>
      <w:r/>
      <w:bookmarkStart w:id="181" w:name="_Toc73365503"/>
      <w:r/>
      <w:bookmarkStart w:id="182" w:name="_Toc73364890"/>
      <w:r/>
      <w:bookmarkStart w:id="183" w:name="_Toc256000047"/>
      <w:r>
        <w:rPr>
          <w:rFonts w:hint="eastAsia" w:ascii="宋体" w:hAnsi="宋体"/>
          <w:sz w:val="24"/>
        </w:rPr>
        <w:t xml:space="preserve">30.1</w:t>
      </w:r>
      <w:r>
        <w:rPr>
          <w:rFonts w:hint="eastAsia" w:ascii="宋体" w:hAnsi="宋体" w:cs="宋体"/>
          <w:spacing w:val="-10"/>
          <w:sz w:val="24"/>
        </w:rPr>
        <w:t xml:space="preserve">□</w:t>
      </w:r>
      <w:r>
        <w:rPr>
          <w:rFonts w:hint="eastAsia" w:ascii="宋体" w:hAnsi="宋体"/>
          <w:sz w:val="24"/>
        </w:rPr>
        <w:t xml:space="preserve">本项目不收取履约保证金。</w:t>
      </w:r>
      <w:r/>
    </w:p>
    <w:p>
      <w:pPr>
        <w:pStyle w:val="1093"/>
        <w:ind w:firstLine="960"/>
        <w:spacing w:line="360" w:lineRule="auto"/>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本项目中标供应商应提交政府采购合同金额</w:t>
      </w:r>
      <w:r>
        <w:rPr>
          <w:rFonts w:hint="eastAsia" w:ascii="宋体" w:hAnsi="宋体"/>
          <w:color w:val="auto"/>
          <w:sz w:val="24"/>
          <w:u w:val="single"/>
        </w:rPr>
        <w:t xml:space="preserve"> 10%</w:t>
      </w:r>
      <w:r>
        <w:rPr>
          <w:rFonts w:hint="eastAsia" w:ascii="宋体" w:hAnsi="宋体"/>
          <w:color w:val="auto"/>
          <w:sz w:val="24"/>
        </w:rPr>
        <w:t xml:space="preserve">的履约保证金(不得</w:t>
      </w:r>
      <w:r>
        <w:rPr>
          <w:rFonts w:hint="eastAsia" w:ascii="宋体" w:hAnsi="宋体"/>
          <w:color w:val="auto"/>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30.2 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p>
    <w:p>
      <w:pPr>
        <w:ind w:right="30" w:firstLine="46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□供应商不提交履约保函。</w:t>
      </w:r>
      <w:r/>
    </w:p>
    <w:p>
      <w:pPr>
        <w:ind w:right="30" w:firstLine="440"/>
        <w:jc w:val="left"/>
        <w:spacing w:before="27" w:line="312" w:lineRule="auto"/>
        <w:widowControl/>
        <w:rPr>
          <w:rFonts w:ascii="宋体" w:hAnsi="宋体" w:cs="宋体"/>
          <w:spacing w:val="-10"/>
          <w:sz w:val="24"/>
          <w:szCs w:val="24"/>
        </w:rPr>
      </w:pPr>
      <w:r>
        <w:rPr>
          <w:rFonts w:ascii="Segoe UI Symbol" w:hAnsi="Segoe UI Symbol" w:eastAsia="Segoe UI Symbol" w:cs="Segoe UI Symbol"/>
          <w:spacing w:val="-5"/>
          <w:sz w:val="24"/>
          <w:szCs w:val="24"/>
        </w:rPr>
        <w:t xml:space="preserve">☑</w:t>
      </w:r>
      <w:r>
        <w:rPr>
          <w:rFonts w:hint="eastAsia" w:ascii="宋体" w:hAnsi="宋体" w:cs="宋体"/>
          <w:spacing w:val="-10"/>
          <w:sz w:val="24"/>
          <w:szCs w:val="24"/>
        </w:rPr>
        <w:t xml:space="preserve">供应商提交履约保函的格式、金额和时间</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 格式为银行保函，金额为中标金额的10%，签订合同前提交。</w:t>
      </w:r>
      <w:bookmarkEnd w:id="181"/>
      <w:r/>
      <w:bookmarkEnd w:id="182"/>
      <w:r/>
      <w:bookmarkEnd w:id="183"/>
      <w:r/>
      <w:r/>
    </w:p>
    <w:p>
      <w:pPr>
        <w:pStyle w:val="1093"/>
        <w:ind w:firstLine="0"/>
        <w:jc w:val="center"/>
        <w:spacing w:line="360" w:lineRule="auto"/>
        <w:rPr>
          <w:rFonts w:ascii="宋体" w:hAnsi="宋体"/>
          <w:b/>
          <w:sz w:val="32"/>
          <w:szCs w:val="20"/>
        </w:rPr>
      </w:pPr>
      <w:r>
        <w:rPr>
          <w:rFonts w:hint="eastAsia" w:ascii="宋体" w:hAnsi="宋体"/>
          <w:b/>
          <w:sz w:val="32"/>
          <w:szCs w:val="20"/>
        </w:rPr>
        <w:t xml:space="preserve">七、询问、质疑、投诉</w:t>
      </w:r>
      <w:r/>
    </w:p>
    <w:p>
      <w:pPr>
        <w:pStyle w:val="977"/>
        <w:ind w:firstLine="301"/>
        <w:keepLines w:val="0"/>
        <w:keepNext w:val="0"/>
        <w:spacing w:before="200" w:after="200" w:line="360" w:lineRule="auto"/>
        <w:tabs>
          <w:tab w:val="left" w:pos="5191" w:leader="none"/>
        </w:tabs>
        <w:rPr>
          <w:rFonts w:ascii="宋体" w:hAnsi="宋体"/>
          <w:sz w:val="30"/>
          <w:lang w:eastAsia="zh-CN"/>
        </w:rPr>
        <w:outlineLvl w:val="9"/>
      </w:pPr>
      <w:r/>
      <w:bookmarkStart w:id="184" w:name="_Toc73365504"/>
      <w:r/>
      <w:bookmarkStart w:id="185" w:name="_Toc73364891"/>
      <w:r/>
      <w:bookmarkStart w:id="186" w:name="_Toc256000048"/>
      <w:r>
        <w:rPr>
          <w:rFonts w:hint="eastAsia" w:ascii="宋体" w:hAnsi="宋体"/>
          <w:sz w:val="30"/>
          <w:lang w:eastAsia="zh-CN"/>
        </w:rPr>
        <w:t xml:space="preserve">31．询问</w:t>
      </w:r>
      <w:bookmarkEnd w:id="184"/>
      <w:r/>
      <w:bookmarkEnd w:id="185"/>
      <w:r/>
      <w:bookmarkEnd w:id="186"/>
      <w:r/>
      <w:r/>
    </w:p>
    <w:p>
      <w:pPr>
        <w:ind w:firstLine="480"/>
        <w:spacing w:line="360" w:lineRule="auto"/>
        <w:rPr>
          <w:rFonts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87" w:name="_Toc73364892"/>
      <w:r/>
      <w:bookmarkStart w:id="188" w:name="_Toc73365505"/>
      <w:r/>
      <w:bookmarkStart w:id="189" w:name="_Toc256000049"/>
      <w:r>
        <w:rPr>
          <w:rFonts w:hint="eastAsia" w:ascii="宋体" w:hAnsi="宋体"/>
          <w:sz w:val="30"/>
          <w:lang w:eastAsia="zh-CN"/>
        </w:rPr>
        <w:t xml:space="preserve">32．质疑</w:t>
      </w:r>
      <w:bookmarkEnd w:id="187"/>
      <w:r/>
      <w:bookmarkEnd w:id="188"/>
      <w:r/>
      <w:bookmarkEnd w:id="189"/>
      <w:r/>
      <w:r/>
    </w:p>
    <w:p>
      <w:pPr>
        <w:ind w:firstLine="480"/>
        <w:spacing w:line="360" w:lineRule="auto"/>
        <w:rPr>
          <w:rFonts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0" w:name="EB14c12432eda944b6b81906a07b050baa"/>
      <w:r/>
      <w:bookmarkEnd w:id="190"/>
      <w:r/>
      <w:bookmarkStart w:id="191" w:name="EBe57b2086e1964f6c9a98adb43196769d"/>
      <w:r/>
      <w:bookmarkEnd w:id="191"/>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92" w:name="_Toc73364893"/>
      <w:r/>
      <w:bookmarkStart w:id="193" w:name="_Toc73365506"/>
      <w:r/>
      <w:bookmarkStart w:id="194" w:name="_Toc256000050"/>
      <w:r>
        <w:rPr>
          <w:rFonts w:hint="eastAsia" w:ascii="宋体" w:hAnsi="宋体"/>
          <w:sz w:val="30"/>
          <w:lang w:eastAsia="zh-CN"/>
        </w:rPr>
        <w:t xml:space="preserve">33．投诉</w:t>
      </w:r>
      <w:bookmarkEnd w:id="192"/>
      <w:r/>
      <w:bookmarkEnd w:id="193"/>
      <w:r/>
      <w:bookmarkEnd w:id="194"/>
      <w:r/>
      <w:r/>
    </w:p>
    <w:p>
      <w:pPr>
        <w:ind w:firstLine="480"/>
        <w:spacing w:line="360" w:lineRule="auto"/>
        <w:rPr>
          <w:rFonts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975"/>
        <w:rPr>
          <w:rFonts w:ascii="宋体" w:hAnsi="宋体" w:eastAsia="宋体"/>
          <w:sz w:val="32"/>
          <w:lang w:eastAsia="zh-CN"/>
        </w:rPr>
        <w:outlineLvl w:val="9"/>
      </w:pPr>
      <w:r/>
      <w:bookmarkStart w:id="195" w:name="_Toc256000051"/>
      <w:r/>
      <w:bookmarkStart w:id="196" w:name="_Toc73365507"/>
      <w:r/>
      <w:bookmarkStart w:id="197" w:name="_Toc73364894"/>
      <w:r>
        <w:rPr>
          <w:rFonts w:hint="eastAsia" w:ascii="宋体" w:hAnsi="宋体" w:eastAsia="宋体"/>
          <w:sz w:val="32"/>
          <w:lang w:eastAsia="zh-CN"/>
        </w:rPr>
        <w:t xml:space="preserve">八、诚实信用和解释权</w:t>
      </w:r>
      <w:bookmarkEnd w:id="195"/>
      <w:r/>
      <w:bookmarkEnd w:id="196"/>
      <w:r/>
      <w:bookmarkEnd w:id="197"/>
      <w:r/>
      <w:r/>
    </w:p>
    <w:p>
      <w:pPr>
        <w:pStyle w:val="977"/>
        <w:ind w:firstLine="446"/>
        <w:keepLines w:val="0"/>
        <w:keepNext w:val="0"/>
        <w:spacing w:before="200" w:after="200" w:line="360" w:lineRule="auto"/>
        <w:tabs>
          <w:tab w:val="left" w:pos="5191" w:leader="none"/>
        </w:tabs>
        <w:rPr>
          <w:rFonts w:ascii="宋体" w:hAnsi="宋体"/>
          <w:sz w:val="30"/>
          <w:lang w:eastAsia="zh-CN"/>
        </w:rPr>
        <w:outlineLvl w:val="9"/>
      </w:pPr>
      <w:r/>
      <w:bookmarkStart w:id="198" w:name="_Toc73364895"/>
      <w:r/>
      <w:bookmarkStart w:id="199" w:name="_Toc256000052"/>
      <w:r/>
      <w:bookmarkStart w:id="200" w:name="_Toc73365508"/>
      <w:r>
        <w:rPr>
          <w:rFonts w:hint="eastAsia" w:ascii="宋体" w:hAnsi="宋体"/>
          <w:sz w:val="30"/>
          <w:lang w:eastAsia="zh-CN"/>
        </w:rPr>
        <w:t xml:space="preserve">34．诚实信用</w:t>
      </w:r>
      <w:bookmarkEnd w:id="198"/>
      <w:r/>
      <w:bookmarkEnd w:id="199"/>
      <w:r/>
      <w:bookmarkEnd w:id="200"/>
      <w:r/>
      <w:r/>
    </w:p>
    <w:p>
      <w:pPr>
        <w:ind w:firstLine="480"/>
        <w:spacing w:line="360" w:lineRule="auto"/>
        <w:rPr>
          <w:rFonts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77"/>
        <w:ind w:firstLine="446"/>
        <w:keepLines w:val="0"/>
        <w:keepNext w:val="0"/>
        <w:spacing w:before="0" w:after="0" w:line="360" w:lineRule="auto"/>
        <w:tabs>
          <w:tab w:val="left" w:pos="5191" w:leader="none"/>
        </w:tabs>
        <w:rPr>
          <w:rFonts w:ascii="宋体" w:hAnsi="宋体"/>
          <w:sz w:val="30"/>
          <w:lang w:eastAsia="zh-CN"/>
        </w:rPr>
        <w:outlineLvl w:val="9"/>
      </w:pPr>
      <w:r/>
      <w:bookmarkStart w:id="201" w:name="_Toc73365509"/>
      <w:r/>
      <w:bookmarkStart w:id="202" w:name="_Toc256000053"/>
      <w:r/>
      <w:bookmarkStart w:id="203" w:name="_Toc73364896"/>
      <w:r>
        <w:rPr>
          <w:rFonts w:hint="eastAsia" w:ascii="宋体" w:hAnsi="宋体"/>
          <w:sz w:val="30"/>
          <w:lang w:eastAsia="zh-CN"/>
        </w:rPr>
        <w:t xml:space="preserve">35．解释权</w:t>
      </w:r>
      <w:bookmarkEnd w:id="201"/>
      <w:r/>
      <w:bookmarkEnd w:id="202"/>
      <w:r/>
      <w:bookmarkEnd w:id="203"/>
      <w:r/>
      <w:r/>
    </w:p>
    <w:p>
      <w:pPr>
        <w:ind w:firstLine="480"/>
        <w:spacing w:line="360" w:lineRule="auto"/>
        <w:rPr>
          <w:rFonts w:ascii="宋体" w:hAnsi="宋体"/>
          <w:sz w:val="24"/>
        </w:rPr>
      </w:pPr>
      <w:r>
        <w:rPr>
          <w:rFonts w:hint="eastAsia" w:ascii="宋体" w:hAnsi="宋体"/>
          <w:sz w:val="24"/>
        </w:rPr>
        <w:t xml:space="preserve">35.1除相关法律、法规规定外，本磋商文件的解释权归句容市弘毅建设管理有限公司所有。</w:t>
      </w:r>
      <w:r/>
    </w:p>
    <w:p>
      <w:pPr>
        <w:pStyle w:val="977"/>
        <w:ind w:firstLine="446"/>
        <w:keepLines w:val="0"/>
        <w:keepNext w:val="0"/>
        <w:spacing w:before="0" w:after="0" w:line="360" w:lineRule="auto"/>
        <w:tabs>
          <w:tab w:val="left" w:pos="5191" w:leader="none"/>
        </w:tabs>
        <w:rPr>
          <w:rFonts w:ascii="宋体" w:hAnsi="宋体"/>
          <w:sz w:val="30"/>
          <w:lang w:eastAsia="zh-CN"/>
        </w:rPr>
        <w:outlineLvl w:val="9"/>
      </w:pPr>
      <w:r/>
      <w:bookmarkStart w:id="204" w:name="_Toc73365510"/>
      <w:r/>
      <w:bookmarkStart w:id="205" w:name="_Toc256000054"/>
      <w:r/>
      <w:bookmarkStart w:id="206" w:name="_Toc73364897"/>
      <w:r>
        <w:rPr>
          <w:rFonts w:hint="eastAsia" w:ascii="宋体" w:hAnsi="宋体"/>
          <w:sz w:val="30"/>
          <w:lang w:eastAsia="zh-CN"/>
        </w:rPr>
        <w:t xml:space="preserve">36．适用法律及约束力</w:t>
      </w:r>
      <w:bookmarkEnd w:id="204"/>
      <w:r/>
      <w:bookmarkEnd w:id="205"/>
      <w:r/>
      <w:bookmarkEnd w:id="206"/>
      <w:r/>
      <w:r/>
    </w:p>
    <w:p>
      <w:pPr>
        <w:ind w:firstLine="480"/>
        <w:spacing w:line="360" w:lineRule="auto"/>
        <w:rPr>
          <w:rFonts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宋体" w:hAnsi="宋体"/>
          <w:sz w:val="24"/>
        </w:rPr>
        <w:t xml:space="preserve">36.2本次采购及由本次采购产生的合同受中华人民共和国法律制约和保护。</w:t>
      </w:r>
      <w:bookmarkStart w:id="207" w:name="EB419d05b8a1254ef8af4578a7646e1195"/>
      <w:r/>
      <w:bookmarkEnd w:id="207"/>
      <w:r/>
      <w:bookmarkStart w:id="208" w:name="_Toc73365512"/>
      <w:r/>
      <w:bookmarkStart w:id="209" w:name="_Toc73364899"/>
      <w:r/>
      <w:r/>
    </w:p>
    <w:p>
      <w:pPr>
        <w:jc w:val="center"/>
        <w:outlineLvl w:val="0"/>
      </w:pPr>
      <w:r/>
      <w:bookmarkStart w:id="210" w:name="_Toc19249"/>
      <w:r/>
      <w:bookmarkStart w:id="211" w:name="_Toc22000633"/>
      <w:r>
        <w:rPr>
          <w:rFonts w:hint="eastAsia" w:ascii="宋体" w:hAnsi="宋体"/>
          <w:b/>
          <w:sz w:val="30"/>
          <w:szCs w:val="24"/>
        </w:rPr>
        <w:t xml:space="preserve">第三部分  拟签订的合同文本</w:t>
      </w:r>
      <w:bookmarkEnd w:id="210"/>
      <w:r/>
      <w:bookmarkEnd w:id="211"/>
      <w:r/>
      <w:r/>
    </w:p>
    <w:p>
      <w:pPr>
        <w:spacing w:line="360" w:lineRule="auto"/>
        <w:rPr>
          <w:rFonts w:ascii="宋体" w:hAnsi="宋体" w:cs="等线"/>
          <w:b/>
          <w:sz w:val="36"/>
          <w:szCs w:val="32"/>
        </w:rPr>
      </w:pPr>
      <w:r>
        <w:rPr>
          <w:rFonts w:hint="eastAsia" w:ascii="宋体" w:hAnsi="宋体" w:cs="等线"/>
          <w:b/>
          <w:sz w:val="36"/>
          <w:szCs w:val="32"/>
        </w:rPr>
        <w:t xml:space="preserve">（GF—2017—0201）</w:t>
      </w:r>
      <w:r/>
    </w:p>
    <w:p>
      <w:pPr>
        <w:rPr>
          <w:rFonts w:ascii="宋体" w:hAnsi="宋体" w:cs="等线"/>
          <w:b/>
          <w:sz w:val="72"/>
          <w:szCs w:val="56"/>
        </w:rPr>
      </w:pPr>
      <w:r>
        <w:rPr>
          <w:rFonts w:ascii="宋体" w:hAnsi="宋体" w:cs="等线"/>
          <w:b/>
          <w:sz w:val="72"/>
          <w:szCs w:val="56"/>
        </w:rPr>
      </w:r>
      <w:r/>
    </w:p>
    <w:p>
      <w:pPr>
        <w:pStyle w:val="784"/>
        <w:ind w:firstLine="420"/>
      </w:pPr>
      <w:r/>
      <w:r/>
    </w:p>
    <w:p>
      <w:pPr>
        <w:jc w:val="center"/>
        <w:spacing w:line="480" w:lineRule="auto"/>
        <w:rPr>
          <w:rFonts w:ascii="宋体" w:hAnsi="宋体" w:cs="等线"/>
          <w:b/>
          <w:sz w:val="72"/>
          <w:szCs w:val="56"/>
        </w:rPr>
      </w:pPr>
      <w:r>
        <w:rPr>
          <w:rFonts w:ascii="宋体" w:hAnsi="宋体" w:cs="等线"/>
          <w:b/>
          <w:sz w:val="72"/>
          <w:szCs w:val="56"/>
        </w:rPr>
      </w:r>
      <w:r/>
    </w:p>
    <w:p>
      <w:pPr>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p>
    <w:p>
      <w:pPr>
        <w:jc w:val="center"/>
        <w:spacing w:line="480" w:lineRule="auto"/>
        <w:rPr>
          <w:rFonts w:ascii="宋体" w:hAnsi="宋体" w:cs="等线"/>
          <w:b/>
          <w:sz w:val="72"/>
          <w:szCs w:val="56"/>
        </w:rPr>
      </w:pPr>
      <w:r>
        <w:rPr>
          <w:rFonts w:hint="eastAsia" w:ascii="宋体" w:hAnsi="宋体" w:cs="等线"/>
          <w:b/>
          <w:sz w:val="72"/>
          <w:szCs w:val="56"/>
        </w:rPr>
        <w:t xml:space="preserve">（示范文本）</w:t>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center"/>
        <w:widowControl/>
      </w:pPr>
      <w:r>
        <w:rPr>
          <w:rFonts w:hint="eastAsia" w:ascii="宋体" w:hAnsi="宋体" w:cs="宋体"/>
          <w:b/>
          <w:bCs/>
          <w:sz w:val="31"/>
          <w:szCs w:val="31"/>
        </w:rPr>
        <w:t xml:space="preserve">住 房 城 乡 建 设 部</w:t>
      </w:r>
      <w:r/>
    </w:p>
    <w:p>
      <w:pPr>
        <w:ind w:firstLine="6224"/>
        <w:jc w:val="left"/>
        <w:widowControl/>
      </w:pPr>
      <w:r>
        <w:rPr>
          <w:rFonts w:hint="eastAsia" w:ascii="宋体" w:hAnsi="宋体" w:cs="宋体"/>
          <w:b/>
          <w:bCs/>
          <w:sz w:val="31"/>
          <w:szCs w:val="31"/>
        </w:rPr>
        <w:t xml:space="preserve">制定 </w:t>
      </w:r>
      <w:r/>
    </w:p>
    <w:p>
      <w:pPr>
        <w:jc w:val="center"/>
        <w:widowControl/>
      </w:pPr>
      <w:r>
        <w:rPr>
          <w:rFonts w:hint="eastAsia" w:ascii="宋体" w:hAnsi="宋体" w:cs="宋体"/>
          <w:b/>
          <w:bCs/>
          <w:sz w:val="31"/>
          <w:szCs w:val="31"/>
        </w:rPr>
        <w:t xml:space="preserve">国家工商行政管理总局</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602"/>
        <w:spacing w:line="300" w:lineRule="exact"/>
        <w:widowControl/>
        <w:rPr>
          <w:rFonts w:ascii="宋体" w:hAnsi="宋体"/>
          <w:b/>
          <w:bCs/>
          <w:sz w:val="30"/>
          <w:szCs w:val="32"/>
        </w:rPr>
      </w:pPr>
      <w:r>
        <w:rPr>
          <w:rFonts w:ascii="宋体" w:hAnsi="宋体"/>
          <w:b/>
          <w:bCs/>
          <w:sz w:val="30"/>
          <w:szCs w:val="32"/>
        </w:rPr>
      </w:r>
      <w:r/>
    </w:p>
    <w:p>
      <w:pPr>
        <w:jc w:val="center"/>
        <w:spacing w:line="300" w:lineRule="exact"/>
        <w:widowControl/>
        <w:rPr>
          <w:rFonts w:ascii="宋体" w:hAnsi="宋体"/>
          <w:b/>
          <w:bCs/>
          <w:sz w:val="30"/>
          <w:szCs w:val="32"/>
        </w:rPr>
      </w:pPr>
      <w:r>
        <w:rPr>
          <w:rFonts w:hint="eastAsia" w:ascii="宋体" w:hAnsi="宋体"/>
          <w:b/>
          <w:bCs/>
          <w:sz w:val="30"/>
          <w:szCs w:val="32"/>
        </w:rPr>
        <w:t xml:space="preserve">说 明</w:t>
      </w:r>
      <w:r/>
    </w:p>
    <w:p>
      <w:pPr>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r/>
    </w:p>
    <w:p>
      <w:pPr>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p>
    <w:p>
      <w:pPr>
        <w:ind w:firstLine="480"/>
        <w:spacing w:line="360" w:lineRule="auto"/>
        <w:widowControl/>
        <w:rPr>
          <w:rFonts w:ascii="宋体" w:hAnsi="宋体" w:cs="宋体"/>
          <w:sz w:val="24"/>
          <w:szCs w:val="24"/>
        </w:rPr>
      </w:pPr>
      <w:r>
        <w:rPr>
          <w:rFonts w:ascii="宋体" w:hAnsi="宋体" w:cs="宋体"/>
          <w:sz w:val="24"/>
          <w:szCs w:val="24"/>
        </w:rPr>
        <w:t xml:space="preserve">（一）合同协议书</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r/>
    </w:p>
    <w:p>
      <w:pPr>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p>
    <w:p>
      <w:pPr>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p>
    <w:p>
      <w:pPr>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r/>
    </w:p>
    <w:p>
      <w:pPr>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ascii="宋体" w:hAnsi="宋体" w:cs="宋体"/>
          <w:sz w:val="32"/>
          <w:szCs w:val="32"/>
        </w:rPr>
        <w:t xml:space="preserve">第一部分 合同协议书</w:t>
      </w:r>
      <w:r/>
    </w:p>
    <w:p>
      <w:pPr>
        <w:spacing w:line="360" w:lineRule="auto"/>
        <w:widowControl/>
        <w:rPr>
          <w:rFonts w:ascii="宋体" w:hAnsi="宋体" w:cs="宋体"/>
          <w:sz w:val="24"/>
          <w:szCs w:val="24"/>
        </w:rPr>
      </w:pPr>
      <w:r>
        <w:rPr>
          <w:rFonts w:ascii="宋体" w:hAnsi="宋体" w:cs="宋体"/>
          <w:sz w:val="24"/>
          <w:szCs w:val="24"/>
        </w:rPr>
        <w:t xml:space="preserve">发包人（全称）： </w:t>
      </w:r>
      <w:r/>
    </w:p>
    <w:p>
      <w:pPr>
        <w:spacing w:line="360" w:lineRule="auto"/>
        <w:widowControl/>
        <w:rPr>
          <w:rFonts w:ascii="宋体" w:hAnsi="宋体" w:cs="宋体"/>
          <w:sz w:val="24"/>
          <w:szCs w:val="24"/>
        </w:rPr>
      </w:pPr>
      <w:r>
        <w:rPr>
          <w:rFonts w:ascii="宋体" w:hAnsi="宋体" w:cs="宋体"/>
          <w:sz w:val="24"/>
          <w:szCs w:val="24"/>
        </w:rPr>
        <w:t xml:space="preserve">承包人（全称）： </w:t>
      </w:r>
      <w:r/>
    </w:p>
    <w:p>
      <w:pPr>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rPr>
        <w:t xml:space="preserve">开发区中心小学运动场维修改造工程</w:t>
      </w:r>
      <w:r>
        <w:rPr>
          <w:rFonts w:ascii="宋体" w:hAnsi="宋体" w:cs="宋体"/>
          <w:sz w:val="24"/>
          <w:szCs w:val="24"/>
        </w:rPr>
        <w:t xml:space="preserve">施工及有关事项协商一致，共同达成如下协议： </w:t>
      </w:r>
      <w:r/>
    </w:p>
    <w:p>
      <w:pPr>
        <w:ind w:firstLine="480"/>
        <w:spacing w:line="360" w:lineRule="auto"/>
        <w:widowControl/>
        <w:rPr>
          <w:rFonts w:ascii="宋体" w:hAnsi="宋体" w:cs="宋体"/>
          <w:sz w:val="24"/>
          <w:szCs w:val="24"/>
        </w:rPr>
      </w:pPr>
      <w:r>
        <w:rPr>
          <w:rFonts w:ascii="宋体" w:hAnsi="宋体" w:cs="宋体"/>
          <w:sz w:val="24"/>
          <w:szCs w:val="24"/>
        </w:rPr>
        <w:t xml:space="preserve">一、工程概况 </w:t>
      </w:r>
      <w:r/>
    </w:p>
    <w:p>
      <w:pPr>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rPr>
        <w:t xml:space="preserve">开发区中心小学运动场维修改造工程</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rPr>
        <w:t xml:space="preserve">句容市</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3.工程立项批准文号：。 </w:t>
      </w:r>
      <w:r/>
    </w:p>
    <w:p>
      <w:pPr>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5.工程内容：运动场及零星项目改造等。 </w:t>
      </w:r>
      <w:r/>
    </w:p>
    <w:p>
      <w:pPr>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p>
    <w:p>
      <w:pPr>
        <w:ind w:firstLine="480"/>
        <w:spacing w:line="360" w:lineRule="auto"/>
        <w:widowControl/>
        <w:rPr>
          <w:rFonts w:ascii="宋体" w:hAnsi="宋体" w:cs="宋体"/>
          <w:sz w:val="24"/>
          <w:szCs w:val="24"/>
        </w:rPr>
      </w:pPr>
      <w:r>
        <w:rPr>
          <w:rFonts w:ascii="宋体" w:hAnsi="宋体" w:cs="宋体"/>
          <w:sz w:val="24"/>
          <w:szCs w:val="24"/>
        </w:rPr>
        <w:t xml:space="preserve">6.工程承包范围： 。 </w:t>
      </w:r>
      <w:r/>
    </w:p>
    <w:p>
      <w:pPr>
        <w:ind w:firstLine="480"/>
        <w:spacing w:line="360" w:lineRule="auto"/>
        <w:widowControl/>
        <w:rPr>
          <w:rFonts w:ascii="宋体" w:hAnsi="宋体" w:cs="宋体"/>
          <w:sz w:val="24"/>
          <w:szCs w:val="24"/>
        </w:rPr>
      </w:pPr>
      <w:r>
        <w:rPr>
          <w:rFonts w:ascii="宋体" w:hAnsi="宋体" w:cs="宋体"/>
          <w:sz w:val="24"/>
          <w:szCs w:val="24"/>
        </w:rPr>
        <w:t xml:space="preserve">二、合同工期 </w:t>
      </w:r>
      <w:r/>
    </w:p>
    <w:p>
      <w:pPr>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rPr>
        <w:t xml:space="preserve">2026年  月  日</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rPr>
        <w:t xml:space="preserve">2026年  月  日</w:t>
      </w:r>
      <w:r>
        <w:rPr>
          <w:rFonts w:ascii="宋体" w:hAnsi="宋体" w:cs="宋体"/>
          <w:sz w:val="24"/>
          <w:szCs w:val="24"/>
        </w:rPr>
        <w:t xml:space="preserve">。 </w:t>
      </w:r>
      <w:r/>
    </w:p>
    <w:p>
      <w:pPr>
        <w:ind w:firstLine="480"/>
        <w:spacing w:line="360" w:lineRule="auto"/>
        <w:widowControl/>
        <w:rPr>
          <w:rFonts w:ascii="宋体" w:hAnsi="宋体" w:cs="宋体"/>
          <w:color w:val="auto"/>
          <w:sz w:val="24"/>
          <w:szCs w:val="24"/>
        </w:rPr>
      </w:pPr>
      <w:r>
        <w:rPr>
          <w:rFonts w:ascii="宋体" w:hAnsi="宋体" w:cs="宋体"/>
          <w:color w:val="auto"/>
          <w:sz w:val="24"/>
          <w:szCs w:val="24"/>
        </w:rPr>
        <w:t xml:space="preserve">工期总日历天数：</w:t>
      </w:r>
      <w:r>
        <w:rPr>
          <w:rFonts w:hint="eastAsia" w:ascii="宋体" w:hAnsi="宋体" w:cs="宋体"/>
          <w:color w:val="auto"/>
          <w:sz w:val="24"/>
          <w:szCs w:val="24"/>
        </w:rPr>
        <w:t xml:space="preserve">30</w:t>
      </w:r>
      <w:r>
        <w:rPr>
          <w:rFonts w:ascii="宋体" w:hAnsi="宋体" w:cs="宋体"/>
          <w:color w:val="auto"/>
          <w:sz w:val="24"/>
          <w:szCs w:val="24"/>
        </w:rPr>
        <w:t xml:space="preserve">天。</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p>
    <w:p>
      <w:pPr>
        <w:ind w:firstLine="480"/>
        <w:spacing w:line="360" w:lineRule="auto"/>
        <w:widowControl/>
        <w:rPr>
          <w:rFonts w:ascii="宋体" w:hAnsi="宋体" w:cs="宋体"/>
          <w:sz w:val="24"/>
          <w:szCs w:val="24"/>
        </w:rPr>
      </w:pPr>
      <w:r>
        <w:rPr>
          <w:rFonts w:ascii="宋体" w:hAnsi="宋体" w:cs="宋体"/>
          <w:sz w:val="24"/>
          <w:szCs w:val="24"/>
        </w:rPr>
        <w:t xml:space="preserve">三、质量标准 </w:t>
      </w:r>
      <w:r/>
    </w:p>
    <w:p>
      <w:pPr>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p>
    <w:p>
      <w:pPr>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p>
    <w:p>
      <w:pPr>
        <w:ind w:firstLine="480"/>
        <w:spacing w:line="360" w:lineRule="auto"/>
        <w:widowControl/>
        <w:rPr>
          <w:rFonts w:ascii="宋体" w:hAnsi="宋体" w:cs="宋体"/>
          <w:sz w:val="24"/>
          <w:szCs w:val="24"/>
        </w:rPr>
      </w:pPr>
      <w:r>
        <w:rPr>
          <w:rFonts w:ascii="宋体" w:hAnsi="宋体" w:cs="宋体"/>
          <w:sz w:val="24"/>
          <w:szCs w:val="24"/>
        </w:rPr>
        <w:t xml:space="preserve">1.签约合同价为：人民币（大写）(¥元)； </w:t>
      </w:r>
      <w:r/>
    </w:p>
    <w:p>
      <w:pPr>
        <w:ind w:firstLine="480"/>
        <w:spacing w:line="360" w:lineRule="auto"/>
        <w:widowControl/>
        <w:rPr>
          <w:rFonts w:ascii="宋体" w:hAnsi="宋体" w:cs="宋体"/>
          <w:sz w:val="24"/>
          <w:szCs w:val="24"/>
        </w:rPr>
      </w:pPr>
      <w:r>
        <w:rPr>
          <w:rFonts w:ascii="宋体" w:hAnsi="宋体" w:cs="宋体"/>
          <w:sz w:val="24"/>
          <w:szCs w:val="24"/>
        </w:rPr>
        <w:t xml:space="preserve">其中： </w:t>
      </w:r>
      <w:r/>
    </w:p>
    <w:p>
      <w:pPr>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（1）安全文明施工费：人民币（大写）(¥元)； </w:t>
      </w:r>
      <w:r/>
    </w:p>
    <w:p>
      <w:pPr>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（2）材料和工程设备暂估价金额：人民币（大写）(¥元)； </w:t>
      </w:r>
      <w:r/>
    </w:p>
    <w:p>
      <w:pPr>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（3）专业工程暂估价金额：人民币（大写）(¥元)； </w:t>
      </w:r>
      <w:r/>
    </w:p>
    <w:p>
      <w:pPr>
        <w:ind w:firstLine="480"/>
        <w:spacing w:line="360" w:lineRule="auto"/>
        <w:widowControl/>
        <w:rPr>
          <w:rFonts w:ascii="宋体" w:hAnsi="宋体" w:cs="宋体"/>
          <w:sz w:val="24"/>
          <w:szCs w:val="24"/>
        </w:rPr>
      </w:pPr>
      <w:r>
        <w:rPr>
          <w:rFonts w:ascii="宋体" w:hAnsi="宋体" w:cs="宋体"/>
          <w:sz w:val="24"/>
          <w:szCs w:val="24"/>
        </w:rPr>
        <w:t xml:space="preserve">（4）暂列金额：人民币（大写）(¥元)。 </w:t>
      </w:r>
      <w:r/>
    </w:p>
    <w:p>
      <w:pPr>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五、项目经理 </w:t>
      </w:r>
      <w:r/>
    </w:p>
    <w:p>
      <w:pPr>
        <w:ind w:firstLine="480"/>
        <w:spacing w:line="360" w:lineRule="auto"/>
        <w:widowControl/>
        <w:rPr>
          <w:rFonts w:ascii="宋体" w:hAnsi="宋体" w:cs="宋体"/>
          <w:sz w:val="24"/>
          <w:szCs w:val="24"/>
        </w:rPr>
      </w:pPr>
      <w:r>
        <w:rPr>
          <w:rFonts w:ascii="宋体" w:hAnsi="宋体" w:cs="宋体"/>
          <w:sz w:val="24"/>
          <w:szCs w:val="24"/>
        </w:rPr>
        <w:t xml:space="preserve">承包人项目经理：。 </w:t>
      </w:r>
      <w:r/>
    </w:p>
    <w:p>
      <w:pPr>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p>
    <w:p>
      <w:pPr>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p>
    <w:p>
      <w:pPr>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p>
    <w:p>
      <w:pPr>
        <w:ind w:firstLine="480"/>
        <w:spacing w:line="360" w:lineRule="auto"/>
        <w:widowControl/>
        <w:rPr>
          <w:rFonts w:ascii="宋体" w:hAnsi="宋体" w:cs="宋体"/>
          <w:sz w:val="24"/>
          <w:szCs w:val="24"/>
        </w:rPr>
      </w:pPr>
      <w:r>
        <w:rPr>
          <w:rFonts w:ascii="宋体" w:hAnsi="宋体" w:cs="宋体"/>
          <w:sz w:val="24"/>
          <w:szCs w:val="24"/>
        </w:rPr>
        <w:t xml:space="preserve">（4）通用合同条款；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p>
    <w:p>
      <w:pPr>
        <w:ind w:firstLine="480"/>
        <w:spacing w:line="360" w:lineRule="auto"/>
        <w:widowControl/>
        <w:rPr>
          <w:rFonts w:ascii="宋体" w:hAnsi="宋体" w:cs="宋体"/>
          <w:sz w:val="24"/>
          <w:szCs w:val="24"/>
        </w:rPr>
      </w:pPr>
      <w:r>
        <w:rPr>
          <w:rFonts w:ascii="宋体" w:hAnsi="宋体" w:cs="宋体"/>
          <w:sz w:val="24"/>
          <w:szCs w:val="24"/>
        </w:rPr>
        <w:t xml:space="preserve">（6）图纸； </w:t>
      </w:r>
      <w:r/>
    </w:p>
    <w:p>
      <w:pPr>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p>
    <w:p>
      <w:pPr>
        <w:ind w:firstLine="480"/>
        <w:spacing w:line="360" w:lineRule="auto"/>
        <w:widowControl/>
        <w:rPr>
          <w:rFonts w:ascii="宋体" w:hAnsi="宋体" w:cs="宋体"/>
          <w:sz w:val="24"/>
          <w:szCs w:val="24"/>
        </w:rPr>
      </w:pPr>
      <w:r>
        <w:rPr>
          <w:rFonts w:ascii="宋体" w:hAnsi="宋体" w:cs="宋体"/>
          <w:sz w:val="24"/>
          <w:szCs w:val="24"/>
        </w:rPr>
        <w:t xml:space="preserve">（8）其他合同文件。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p>
    <w:p>
      <w:pPr>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firstLine="480"/>
        <w:spacing w:line="360" w:lineRule="auto"/>
        <w:widowControl/>
        <w:rPr>
          <w:rFonts w:ascii="宋体" w:hAnsi="宋体" w:cs="宋体"/>
          <w:sz w:val="24"/>
          <w:szCs w:val="24"/>
        </w:rPr>
      </w:pPr>
      <w:r>
        <w:rPr>
          <w:rFonts w:ascii="宋体" w:hAnsi="宋体" w:cs="宋体"/>
          <w:sz w:val="24"/>
          <w:szCs w:val="24"/>
        </w:rPr>
        <w:t xml:space="preserve">七、承诺 </w:t>
      </w:r>
      <w:r/>
    </w:p>
    <w:p>
      <w:pPr>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p>
    <w:p>
      <w:pPr>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p>
    <w:p>
      <w:pPr>
        <w:ind w:firstLine="480"/>
        <w:spacing w:line="360" w:lineRule="auto"/>
        <w:widowControl/>
        <w:rPr>
          <w:rFonts w:ascii="宋体" w:hAnsi="宋体" w:cs="宋体"/>
          <w:sz w:val="24"/>
          <w:szCs w:val="24"/>
        </w:rPr>
      </w:pPr>
      <w:r>
        <w:rPr>
          <w:rFonts w:ascii="宋体" w:hAnsi="宋体" w:cs="宋体"/>
          <w:sz w:val="24"/>
          <w:szCs w:val="24"/>
        </w:rPr>
        <w:t xml:space="preserve">八、词语含义 </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p>
    <w:p>
      <w:pPr>
        <w:ind w:firstLine="480"/>
        <w:spacing w:line="360" w:lineRule="auto"/>
        <w:widowControl/>
        <w:rPr>
          <w:rFonts w:ascii="宋体" w:hAnsi="宋体" w:cs="宋体"/>
          <w:sz w:val="24"/>
          <w:szCs w:val="24"/>
        </w:rPr>
      </w:pPr>
      <w:r>
        <w:rPr>
          <w:rFonts w:ascii="宋体" w:hAnsi="宋体" w:cs="宋体"/>
          <w:sz w:val="24"/>
          <w:szCs w:val="24"/>
        </w:rPr>
        <w:t xml:space="preserve">九、签订时间 </w:t>
      </w:r>
      <w:r/>
    </w:p>
    <w:p>
      <w:pPr>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sz w:val="24"/>
        </w:rPr>
        <w:t xml:space="preserve">年月日</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十、签订地点 </w:t>
      </w:r>
      <w:r/>
    </w:p>
    <w:p>
      <w:pPr>
        <w:ind w:firstLine="480"/>
        <w:spacing w:line="360" w:lineRule="auto"/>
        <w:widowControl/>
        <w:rPr>
          <w:rFonts w:ascii="宋体" w:hAnsi="宋体" w:cs="宋体"/>
          <w:sz w:val="24"/>
          <w:szCs w:val="24"/>
        </w:rPr>
      </w:pPr>
      <w:r>
        <w:rPr>
          <w:rFonts w:ascii="宋体" w:hAnsi="宋体" w:cs="宋体"/>
          <w:sz w:val="24"/>
          <w:szCs w:val="24"/>
        </w:rPr>
        <w:t xml:space="preserve">本合同在签订。 </w:t>
      </w:r>
      <w:r/>
    </w:p>
    <w:p>
      <w:pPr>
        <w:ind w:firstLine="480"/>
        <w:spacing w:line="360" w:lineRule="auto"/>
        <w:widowControl/>
        <w:rPr>
          <w:rFonts w:ascii="宋体" w:hAnsi="宋体" w:cs="宋体"/>
          <w:sz w:val="24"/>
          <w:szCs w:val="24"/>
        </w:rPr>
      </w:pPr>
      <w:r>
        <w:rPr>
          <w:rFonts w:ascii="宋体" w:hAnsi="宋体" w:cs="宋体"/>
          <w:sz w:val="24"/>
          <w:szCs w:val="24"/>
        </w:rPr>
        <w:t xml:space="preserve">十一、补充协议 </w:t>
      </w:r>
      <w:r/>
    </w:p>
    <w:p>
      <w:pPr>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p>
    <w:p>
      <w:pPr>
        <w:ind w:firstLine="480"/>
        <w:spacing w:line="360" w:lineRule="auto"/>
        <w:widowControl/>
        <w:rPr>
          <w:rFonts w:ascii="宋体" w:hAnsi="宋体" w:cs="宋体"/>
          <w:sz w:val="24"/>
          <w:szCs w:val="24"/>
        </w:rPr>
      </w:pPr>
      <w:r>
        <w:rPr>
          <w:rFonts w:ascii="宋体" w:hAnsi="宋体" w:cs="宋体"/>
          <w:sz w:val="24"/>
          <w:szCs w:val="24"/>
        </w:rPr>
        <w:t xml:space="preserve">十二、合同生效 </w:t>
      </w:r>
      <w:r/>
    </w:p>
    <w:p>
      <w:pPr>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Cs/>
          <w:sz w:val="24"/>
          <w:u w:val="single"/>
        </w:rPr>
        <w:t xml:space="preserve">甲乙双方均签字盖章后</w:t>
      </w:r>
      <w:r>
        <w:rPr>
          <w:rFonts w:ascii="宋体" w:hAnsi="宋体" w:cs="宋体"/>
          <w:sz w:val="24"/>
          <w:szCs w:val="24"/>
        </w:rPr>
        <w:t xml:space="preserve">生效。 </w:t>
      </w:r>
      <w:r/>
    </w:p>
    <w:p>
      <w:pPr>
        <w:ind w:firstLine="480"/>
        <w:spacing w:line="360" w:lineRule="auto"/>
        <w:widowControl/>
        <w:rPr>
          <w:rFonts w:ascii="宋体" w:hAnsi="宋体" w:cs="宋体"/>
          <w:sz w:val="24"/>
          <w:szCs w:val="24"/>
        </w:rPr>
      </w:pPr>
      <w:r>
        <w:rPr>
          <w:rFonts w:ascii="宋体" w:hAnsi="宋体" w:cs="宋体"/>
          <w:sz w:val="24"/>
          <w:szCs w:val="24"/>
        </w:rPr>
        <w:t xml:space="preserve">十三、合同份数 </w:t>
      </w:r>
      <w:r/>
    </w:p>
    <w:p>
      <w:pPr>
        <w:ind w:firstLine="480"/>
        <w:spacing w:line="360" w:lineRule="auto"/>
        <w:widowControl/>
        <w:rPr>
          <w:rFonts w:ascii="宋体" w:hAnsi="宋体" w:cs="宋体"/>
          <w:sz w:val="24"/>
          <w:szCs w:val="24"/>
        </w:rPr>
      </w:pPr>
      <w:r>
        <w:rPr>
          <w:rFonts w:ascii="宋体" w:hAnsi="宋体" w:cs="宋体"/>
          <w:sz w:val="24"/>
          <w:szCs w:val="24"/>
        </w:rPr>
        <w:t xml:space="preserve">本合同一式份，均具有同等法律效力，发包人执份，承包人执份。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发包人： (公章) 承包人： (公章)</w:t>
      </w:r>
      <w:r/>
    </w:p>
    <w:p>
      <w:pPr>
        <w:spacing w:line="360" w:lineRule="auto"/>
        <w:widowControl/>
        <w:rPr>
          <w:rFonts w:ascii="宋体" w:hAnsi="宋体" w:cs="宋体"/>
          <w:sz w:val="24"/>
          <w:szCs w:val="24"/>
        </w:rPr>
      </w:pPr>
      <w:r>
        <w:rPr>
          <w:rFonts w:ascii="宋体" w:hAnsi="宋体" w:cs="宋体"/>
          <w:sz w:val="24"/>
          <w:szCs w:val="24"/>
        </w:rPr>
        <w:t xml:space="preserve">法定代表人或其 (签字）法定代表人或其 (签字) </w:t>
      </w:r>
      <w:r/>
    </w:p>
    <w:p>
      <w:pPr>
        <w:spacing w:line="360" w:lineRule="auto"/>
        <w:widowControl/>
        <w:rPr>
          <w:rFonts w:ascii="宋体" w:hAnsi="宋体" w:cs="宋体"/>
          <w:sz w:val="24"/>
          <w:szCs w:val="24"/>
        </w:rPr>
      </w:pPr>
      <w:r>
        <w:rPr>
          <w:rFonts w:ascii="宋体" w:hAnsi="宋体" w:cs="宋体"/>
          <w:sz w:val="24"/>
          <w:szCs w:val="24"/>
        </w:rPr>
        <w:t xml:space="preserve">委托代理人：委托代理人：</w:t>
      </w:r>
      <w:r/>
    </w:p>
    <w:p>
      <w:pPr>
        <w:spacing w:line="360" w:lineRule="auto"/>
        <w:widowControl/>
        <w:rPr>
          <w:rFonts w:ascii="宋体" w:hAnsi="宋体" w:cs="宋体"/>
          <w:sz w:val="24"/>
          <w:szCs w:val="24"/>
        </w:rPr>
      </w:pPr>
      <w:r>
        <w:rPr>
          <w:rFonts w:ascii="宋体" w:hAnsi="宋体" w:cs="宋体"/>
          <w:sz w:val="24"/>
          <w:szCs w:val="24"/>
        </w:rPr>
        <w:t xml:space="preserve">组织机构代码： 组织机构代码：</w:t>
      </w:r>
      <w:r/>
    </w:p>
    <w:p>
      <w:pPr>
        <w:spacing w:line="360" w:lineRule="auto"/>
        <w:widowControl/>
        <w:rPr>
          <w:rFonts w:ascii="宋体" w:hAnsi="宋体" w:cs="宋体"/>
          <w:sz w:val="24"/>
          <w:szCs w:val="24"/>
        </w:rPr>
      </w:pPr>
      <w:r>
        <w:rPr>
          <w:rFonts w:ascii="宋体" w:hAnsi="宋体" w:cs="宋体"/>
          <w:sz w:val="24"/>
          <w:szCs w:val="24"/>
        </w:rPr>
        <w:t xml:space="preserve">地 址： 地 址：</w:t>
      </w:r>
      <w:r/>
    </w:p>
    <w:p>
      <w:pPr>
        <w:spacing w:line="360" w:lineRule="auto"/>
        <w:widowControl/>
        <w:rPr>
          <w:rFonts w:ascii="宋体" w:hAnsi="宋体" w:cs="宋体"/>
          <w:sz w:val="24"/>
          <w:szCs w:val="24"/>
        </w:rPr>
      </w:pPr>
      <w:r>
        <w:rPr>
          <w:rFonts w:ascii="宋体" w:hAnsi="宋体" w:cs="宋体"/>
          <w:sz w:val="24"/>
          <w:szCs w:val="24"/>
        </w:rPr>
        <w:t xml:space="preserve">邮政编码： 邮政编码：</w:t>
      </w:r>
      <w:r/>
    </w:p>
    <w:p>
      <w:pPr>
        <w:spacing w:line="360" w:lineRule="auto"/>
        <w:widowControl/>
        <w:rPr>
          <w:rFonts w:ascii="宋体" w:hAnsi="宋体" w:cs="宋体"/>
          <w:sz w:val="24"/>
          <w:szCs w:val="24"/>
        </w:rPr>
      </w:pPr>
      <w:r>
        <w:rPr>
          <w:rFonts w:ascii="宋体" w:hAnsi="宋体" w:cs="宋体"/>
          <w:sz w:val="24"/>
          <w:szCs w:val="24"/>
        </w:rPr>
        <w:t xml:space="preserve">法定代表人： 法定代表人：</w:t>
      </w:r>
      <w:r/>
    </w:p>
    <w:p>
      <w:pPr>
        <w:spacing w:line="360" w:lineRule="auto"/>
        <w:widowControl/>
        <w:rPr>
          <w:rFonts w:ascii="宋体" w:hAnsi="宋体" w:cs="宋体"/>
          <w:sz w:val="24"/>
          <w:szCs w:val="24"/>
        </w:rPr>
      </w:pPr>
      <w:r>
        <w:rPr>
          <w:rFonts w:ascii="宋体" w:hAnsi="宋体" w:cs="宋体"/>
          <w:sz w:val="24"/>
          <w:szCs w:val="24"/>
        </w:rPr>
        <w:t xml:space="preserve">委托代理人： 委托代理人：</w:t>
      </w:r>
      <w:r/>
    </w:p>
    <w:p>
      <w:pPr>
        <w:spacing w:line="360" w:lineRule="auto"/>
        <w:widowControl/>
        <w:rPr>
          <w:rFonts w:ascii="宋体" w:hAnsi="宋体" w:cs="宋体"/>
          <w:sz w:val="24"/>
          <w:szCs w:val="24"/>
        </w:rPr>
      </w:pPr>
      <w:r>
        <w:rPr>
          <w:rFonts w:ascii="宋体" w:hAnsi="宋体" w:cs="宋体"/>
          <w:sz w:val="24"/>
          <w:szCs w:val="24"/>
        </w:rPr>
        <w:t xml:space="preserve">电 话： 电 话：</w:t>
      </w:r>
      <w:r/>
    </w:p>
    <w:p>
      <w:pPr>
        <w:spacing w:line="360" w:lineRule="auto"/>
        <w:widowControl/>
        <w:rPr>
          <w:rFonts w:ascii="宋体" w:hAnsi="宋体" w:cs="宋体"/>
          <w:sz w:val="24"/>
          <w:szCs w:val="24"/>
        </w:rPr>
      </w:pPr>
      <w:r>
        <w:rPr>
          <w:rFonts w:ascii="宋体" w:hAnsi="宋体" w:cs="宋体"/>
          <w:sz w:val="24"/>
          <w:szCs w:val="24"/>
        </w:rPr>
        <w:t xml:space="preserve">传 真：传 真：</w:t>
      </w:r>
      <w:r/>
    </w:p>
    <w:p>
      <w:pPr>
        <w:spacing w:line="360" w:lineRule="auto"/>
        <w:widowControl/>
        <w:rPr>
          <w:rFonts w:ascii="宋体" w:hAnsi="宋体" w:cs="宋体"/>
          <w:sz w:val="24"/>
          <w:szCs w:val="24"/>
        </w:rPr>
      </w:pPr>
      <w:r>
        <w:rPr>
          <w:rFonts w:ascii="宋体" w:hAnsi="宋体" w:cs="宋体"/>
          <w:sz w:val="24"/>
          <w:szCs w:val="24"/>
        </w:rPr>
        <w:t xml:space="preserve">电子信箱：  电子信箱：</w:t>
      </w:r>
      <w:r/>
    </w:p>
    <w:p>
      <w:pPr>
        <w:spacing w:line="360" w:lineRule="auto"/>
        <w:widowControl/>
        <w:rPr>
          <w:rFonts w:ascii="宋体" w:hAnsi="宋体" w:cs="宋体"/>
          <w:sz w:val="24"/>
          <w:szCs w:val="24"/>
        </w:rPr>
      </w:pPr>
      <w:r>
        <w:rPr>
          <w:rFonts w:ascii="宋体" w:hAnsi="宋体" w:cs="宋体"/>
          <w:sz w:val="24"/>
          <w:szCs w:val="24"/>
        </w:rPr>
        <w:t xml:space="preserve">开户银行：  开户银行： </w:t>
      </w:r>
      <w:r/>
    </w:p>
    <w:p>
      <w:pPr>
        <w:spacing w:line="360" w:lineRule="auto"/>
        <w:widowControl/>
        <w:rPr>
          <w:rFonts w:ascii="宋体" w:hAnsi="宋体" w:cs="宋体"/>
          <w:sz w:val="24"/>
          <w:szCs w:val="24"/>
        </w:rPr>
      </w:pPr>
      <w:r>
        <w:rPr>
          <w:rFonts w:ascii="宋体" w:hAnsi="宋体" w:cs="宋体"/>
          <w:sz w:val="24"/>
          <w:szCs w:val="24"/>
        </w:rPr>
        <w:t xml:space="preserve">账 号：     账 号：</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ascii="宋体" w:hAnsi="宋体" w:cs="宋体"/>
          <w:sz w:val="32"/>
          <w:szCs w:val="32"/>
        </w:rPr>
      </w:r>
      <w:r/>
    </w:p>
    <w:p>
      <w:pPr>
        <w:jc w:val="center"/>
        <w:spacing w:line="360" w:lineRule="auto"/>
        <w:widowControl/>
        <w:rPr>
          <w:rFonts w:ascii="宋体" w:hAnsi="宋体" w:cs="宋体"/>
          <w:sz w:val="24"/>
          <w:szCs w:val="24"/>
        </w:rPr>
      </w:pPr>
      <w:r>
        <w:rPr>
          <w:rFonts w:ascii="宋体" w:hAnsi="宋体" w:cs="宋体"/>
          <w:sz w:val="32"/>
          <w:szCs w:val="32"/>
        </w:rPr>
        <w:t xml:space="preserve">第二部分 通用合同条款</w:t>
      </w:r>
      <w:r/>
    </w:p>
    <w:p>
      <w:pPr>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p>
    <w:p>
      <w:pPr>
        <w:jc w:val="center"/>
        <w:spacing w:line="360" w:lineRule="auto"/>
        <w:widowControl/>
        <w:rPr>
          <w:rFonts w:ascii="宋体" w:hAnsi="宋体" w:cs="宋体"/>
          <w:sz w:val="24"/>
          <w:szCs w:val="24"/>
        </w:rPr>
      </w:pPr>
      <w:r>
        <w:rPr>
          <w:rFonts w:ascii="宋体" w:hAnsi="宋体" w:cs="宋体"/>
          <w:sz w:val="32"/>
          <w:szCs w:val="32"/>
        </w:rPr>
        <w:t xml:space="preserve">第三部分 专用合同条款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r/>
    </w:p>
    <w:p>
      <w:pPr>
        <w:spacing w:line="360" w:lineRule="auto"/>
        <w:widowControl/>
        <w:rPr>
          <w:rFonts w:ascii="宋体" w:hAnsi="宋体" w:cs="宋体"/>
          <w:sz w:val="24"/>
          <w:szCs w:val="24"/>
        </w:rPr>
      </w:pPr>
      <w:r>
        <w:rPr>
          <w:rFonts w:ascii="宋体" w:hAnsi="宋体" w:cs="宋体"/>
          <w:sz w:val="24"/>
          <w:szCs w:val="24"/>
        </w:rPr>
        <w:t xml:space="preserve">1. 一般约定 </w:t>
      </w:r>
      <w:r/>
    </w:p>
    <w:p>
      <w:pPr>
        <w:spacing w:line="360" w:lineRule="auto"/>
        <w:widowControl/>
        <w:rPr>
          <w:rFonts w:ascii="宋体" w:hAnsi="宋体" w:cs="宋体"/>
          <w:sz w:val="24"/>
          <w:szCs w:val="24"/>
        </w:rPr>
      </w:pPr>
      <w:r>
        <w:rPr>
          <w:rFonts w:ascii="宋体" w:hAnsi="宋体" w:cs="宋体"/>
          <w:sz w:val="24"/>
          <w:szCs w:val="24"/>
        </w:rPr>
        <w:t xml:space="preserve">1.1 词语定义 </w:t>
      </w:r>
      <w:r/>
    </w:p>
    <w:p>
      <w:pPr>
        <w:spacing w:line="360" w:lineRule="auto"/>
        <w:widowControl/>
        <w:rPr>
          <w:rFonts w:ascii="宋体" w:hAnsi="宋体" w:cs="宋体"/>
          <w:sz w:val="24"/>
          <w:szCs w:val="24"/>
        </w:rPr>
      </w:pPr>
      <w:r>
        <w:rPr>
          <w:rFonts w:ascii="宋体" w:hAnsi="宋体" w:cs="宋体"/>
          <w:sz w:val="24"/>
          <w:szCs w:val="24"/>
        </w:rPr>
        <w:t xml:space="preserve">1.1.1 合同 </w:t>
      </w:r>
      <w:r/>
    </w:p>
    <w:p>
      <w:pPr>
        <w:spacing w:line="360" w:lineRule="auto"/>
        <w:widowControl/>
        <w:rPr>
          <w:rFonts w:ascii="宋体" w:hAnsi="宋体" w:cs="宋体"/>
          <w:sz w:val="24"/>
          <w:szCs w:val="24"/>
        </w:rPr>
      </w:pPr>
      <w:r>
        <w:rPr>
          <w:rFonts w:ascii="宋体" w:hAnsi="宋体" w:cs="宋体"/>
          <w:sz w:val="24"/>
          <w:szCs w:val="24"/>
        </w:rPr>
        <w:t xml:space="preserve">1.1.1.10 其他合同文件包括： </w:t>
      </w:r>
      <w:r/>
    </w:p>
    <w:p>
      <w:pPr>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r/>
    </w:p>
    <w:p>
      <w:pPr>
        <w:spacing w:line="360" w:lineRule="auto"/>
        <w:widowControl/>
        <w:rPr>
          <w:rFonts w:ascii="宋体" w:hAnsi="宋体" w:cs="宋体"/>
          <w:sz w:val="24"/>
          <w:szCs w:val="24"/>
        </w:rPr>
      </w:pPr>
      <w:r>
        <w:rPr>
          <w:rFonts w:ascii="宋体" w:hAnsi="宋体" w:cs="宋体"/>
          <w:sz w:val="24"/>
          <w:szCs w:val="24"/>
        </w:rPr>
        <w:t xml:space="preserve">1.1.2 合同当事人及其他相关方 </w:t>
      </w:r>
      <w:r/>
    </w:p>
    <w:p>
      <w:pPr>
        <w:spacing w:line="360" w:lineRule="auto"/>
        <w:widowControl/>
        <w:rPr>
          <w:rFonts w:ascii="宋体" w:hAnsi="宋体" w:cs="宋体"/>
          <w:sz w:val="24"/>
          <w:szCs w:val="24"/>
        </w:rPr>
      </w:pPr>
      <w:r>
        <w:rPr>
          <w:rFonts w:ascii="宋体" w:hAnsi="宋体" w:cs="宋体"/>
          <w:sz w:val="24"/>
          <w:szCs w:val="24"/>
        </w:rPr>
        <w:t xml:space="preserve">1.1.2.4 监理人：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1.1.2.5 设计人：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1.1.3 工程和设备 </w:t>
      </w:r>
      <w:r/>
    </w:p>
    <w:p>
      <w:pPr>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p>
    <w:p>
      <w:pPr>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p>
    <w:p>
      <w:pPr>
        <w:spacing w:line="360" w:lineRule="auto"/>
        <w:widowControl/>
        <w:rPr>
          <w:rFonts w:ascii="宋体" w:hAnsi="宋体" w:cs="宋体"/>
          <w:sz w:val="24"/>
          <w:szCs w:val="24"/>
        </w:rPr>
      </w:pPr>
      <w:r>
        <w:rPr>
          <w:rFonts w:ascii="宋体" w:hAnsi="宋体" w:cs="宋体"/>
          <w:sz w:val="24"/>
          <w:szCs w:val="24"/>
        </w:rPr>
        <w:t xml:space="preserve">1.1.3.9 永久占地包括： 。 </w:t>
      </w:r>
      <w:r/>
    </w:p>
    <w:p>
      <w:pPr>
        <w:spacing w:line="360" w:lineRule="auto"/>
        <w:widowControl/>
        <w:rPr>
          <w:rFonts w:ascii="宋体" w:hAnsi="宋体" w:cs="宋体"/>
          <w:sz w:val="24"/>
          <w:szCs w:val="24"/>
        </w:rPr>
      </w:pPr>
      <w:r>
        <w:rPr>
          <w:rFonts w:ascii="宋体" w:hAnsi="宋体" w:cs="宋体"/>
          <w:sz w:val="24"/>
          <w:szCs w:val="24"/>
        </w:rPr>
        <w:t xml:space="preserve">1.1.3.10 临时占地包括： 。 </w:t>
      </w:r>
      <w:r/>
    </w:p>
    <w:p>
      <w:pPr>
        <w:spacing w:line="360" w:lineRule="auto"/>
        <w:widowControl/>
        <w:rPr>
          <w:rFonts w:ascii="宋体" w:hAnsi="宋体" w:cs="宋体"/>
          <w:sz w:val="24"/>
          <w:szCs w:val="24"/>
        </w:rPr>
      </w:pPr>
      <w:r>
        <w:rPr>
          <w:rFonts w:ascii="宋体" w:hAnsi="宋体" w:cs="宋体"/>
          <w:sz w:val="24"/>
          <w:szCs w:val="24"/>
        </w:rPr>
        <w:t xml:space="preserve">1.3 法律 </w:t>
      </w:r>
      <w:r/>
    </w:p>
    <w:p>
      <w:pPr>
        <w:spacing w:line="360" w:lineRule="auto"/>
        <w:widowControl/>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r/>
    </w:p>
    <w:p>
      <w:pPr>
        <w:spacing w:line="360" w:lineRule="auto"/>
        <w:widowControl/>
        <w:rPr>
          <w:rFonts w:ascii="宋体" w:hAnsi="宋体" w:cs="宋体"/>
          <w:sz w:val="24"/>
          <w:szCs w:val="24"/>
        </w:rPr>
      </w:pPr>
      <w:r>
        <w:rPr>
          <w:rFonts w:ascii="宋体" w:hAnsi="宋体" w:cs="宋体"/>
          <w:sz w:val="24"/>
          <w:szCs w:val="24"/>
        </w:rPr>
        <w:t xml:space="preserve">1.4 标准和规范 </w:t>
      </w:r>
      <w:r/>
    </w:p>
    <w:p>
      <w:pPr>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p>
    <w:p>
      <w:pPr>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发包人提供国外标准、规范的份数：； </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发包人提供国外标准、规范的名称：。 </w:t>
      </w:r>
      <w:r/>
    </w:p>
    <w:p>
      <w:pPr>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p>
    <w:p>
      <w:pPr>
        <w:spacing w:line="360" w:lineRule="auto"/>
        <w:widowControl/>
        <w:rPr>
          <w:rFonts w:ascii="宋体" w:hAnsi="宋体" w:cs="宋体"/>
          <w:sz w:val="24"/>
          <w:szCs w:val="24"/>
        </w:rPr>
      </w:pPr>
      <w:r>
        <w:rPr>
          <w:rFonts w:ascii="宋体" w:hAnsi="宋体" w:cs="宋体"/>
          <w:sz w:val="24"/>
          <w:szCs w:val="24"/>
        </w:rPr>
        <w:t xml:space="preserve">1.5 合同文件的优先顺序 </w:t>
      </w:r>
      <w:r/>
    </w:p>
    <w:p>
      <w:pPr>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1.6 图纸和承包人文件 </w:t>
      </w:r>
      <w:r/>
    </w:p>
    <w:p>
      <w:pPr>
        <w:spacing w:line="360" w:lineRule="auto"/>
        <w:widowControl/>
        <w:rPr>
          <w:rFonts w:ascii="宋体" w:hAnsi="宋体" w:cs="宋体"/>
          <w:sz w:val="24"/>
          <w:szCs w:val="24"/>
        </w:rPr>
      </w:pPr>
      <w:r>
        <w:rPr>
          <w:rFonts w:ascii="宋体" w:hAnsi="宋体" w:cs="宋体"/>
          <w:sz w:val="24"/>
          <w:szCs w:val="24"/>
        </w:rPr>
        <w:t xml:space="preserve">1.6.1 图纸的提供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p>
    <w:p>
      <w:pPr>
        <w:spacing w:line="360" w:lineRule="auto"/>
        <w:widowControl/>
        <w:rPr>
          <w:rFonts w:ascii="宋体" w:hAnsi="宋体" w:cs="宋体"/>
          <w:sz w:val="24"/>
          <w:szCs w:val="24"/>
        </w:rPr>
      </w:pPr>
      <w:r>
        <w:rPr>
          <w:rFonts w:ascii="宋体" w:hAnsi="宋体" w:cs="宋体"/>
          <w:sz w:val="24"/>
          <w:szCs w:val="24"/>
        </w:rPr>
        <w:t xml:space="preserve">1.6.4 承包人文件 </w:t>
      </w:r>
      <w:r/>
    </w:p>
    <w:p>
      <w:pPr>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p>
    <w:p>
      <w:pPr>
        <w:spacing w:line="360" w:lineRule="auto"/>
        <w:widowControl/>
        <w:rPr>
          <w:rFonts w:ascii="宋体" w:hAnsi="宋体" w:cs="宋体"/>
          <w:sz w:val="24"/>
          <w:szCs w:val="24"/>
        </w:rPr>
      </w:pPr>
      <w:r>
        <w:rPr>
          <w:rFonts w:ascii="宋体" w:hAnsi="宋体" w:cs="宋体"/>
          <w:sz w:val="24"/>
          <w:szCs w:val="24"/>
        </w:rPr>
        <w:t xml:space="preserve">承包人提供的文件的期限为：/； </w:t>
      </w:r>
      <w:r/>
    </w:p>
    <w:p>
      <w:pPr>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p>
    <w:p>
      <w:pPr>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1.6.5 现场图纸准备 </w:t>
      </w:r>
      <w:r/>
    </w:p>
    <w:p>
      <w:pPr>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p>
    <w:p>
      <w:pPr>
        <w:spacing w:line="360" w:lineRule="auto"/>
        <w:widowControl/>
        <w:rPr>
          <w:rFonts w:ascii="宋体" w:hAnsi="宋体" w:cs="宋体"/>
          <w:sz w:val="24"/>
          <w:szCs w:val="24"/>
        </w:rPr>
      </w:pPr>
      <w:r>
        <w:rPr>
          <w:rFonts w:ascii="宋体" w:hAnsi="宋体" w:cs="宋体"/>
          <w:sz w:val="24"/>
          <w:szCs w:val="24"/>
        </w:rPr>
        <w:t xml:space="preserve">1.7 联络 </w:t>
      </w:r>
      <w:r/>
    </w:p>
    <w:p>
      <w:pPr>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p>
    <w:p>
      <w:pPr>
        <w:spacing w:line="360" w:lineRule="auto"/>
        <w:widowControl/>
        <w:rPr>
          <w:rFonts w:ascii="宋体" w:hAnsi="宋体" w:cs="宋体"/>
          <w:sz w:val="24"/>
          <w:szCs w:val="24"/>
        </w:rPr>
      </w:pPr>
      <w:r>
        <w:rPr>
          <w:rFonts w:ascii="宋体" w:hAnsi="宋体" w:cs="宋体"/>
          <w:sz w:val="24"/>
          <w:szCs w:val="24"/>
        </w:rPr>
        <w:t xml:space="preserve">1.7.2 发包人接收文件的地点：； </w:t>
      </w:r>
      <w:r/>
    </w:p>
    <w:p>
      <w:pPr>
        <w:spacing w:line="360" w:lineRule="auto"/>
        <w:widowControl/>
        <w:rPr>
          <w:rFonts w:ascii="宋体" w:hAnsi="宋体" w:cs="宋体"/>
          <w:sz w:val="24"/>
          <w:szCs w:val="24"/>
        </w:rPr>
      </w:pPr>
      <w:r>
        <w:rPr>
          <w:rFonts w:ascii="宋体" w:hAnsi="宋体" w:cs="宋体"/>
          <w:sz w:val="24"/>
          <w:szCs w:val="24"/>
        </w:rPr>
        <w:t xml:space="preserve">发包人指定的接收人为：。 </w:t>
      </w:r>
      <w:r/>
    </w:p>
    <w:p>
      <w:pPr>
        <w:spacing w:line="360" w:lineRule="auto"/>
        <w:widowControl/>
        <w:rPr>
          <w:rFonts w:ascii="宋体" w:hAnsi="宋体" w:cs="宋体"/>
          <w:sz w:val="24"/>
          <w:szCs w:val="24"/>
        </w:rPr>
      </w:pPr>
      <w:r>
        <w:rPr>
          <w:rFonts w:ascii="宋体" w:hAnsi="宋体" w:cs="宋体"/>
          <w:sz w:val="24"/>
          <w:szCs w:val="24"/>
        </w:rPr>
        <w:t xml:space="preserve">承包人接收文件的地点：； </w:t>
      </w:r>
      <w:r/>
    </w:p>
    <w:p>
      <w:pPr>
        <w:spacing w:line="360" w:lineRule="auto"/>
        <w:widowControl/>
        <w:rPr>
          <w:rFonts w:ascii="宋体" w:hAnsi="宋体" w:cs="宋体"/>
          <w:sz w:val="24"/>
          <w:szCs w:val="24"/>
        </w:rPr>
      </w:pPr>
      <w:r>
        <w:rPr>
          <w:rFonts w:ascii="宋体" w:hAnsi="宋体" w:cs="宋体"/>
          <w:sz w:val="24"/>
          <w:szCs w:val="24"/>
        </w:rPr>
        <w:t xml:space="preserve">承包人指定的接收人为：。 </w:t>
      </w:r>
      <w:r/>
    </w:p>
    <w:p>
      <w:pPr>
        <w:spacing w:line="360" w:lineRule="auto"/>
        <w:widowControl/>
        <w:rPr>
          <w:rFonts w:ascii="宋体" w:hAnsi="宋体" w:cs="宋体"/>
          <w:sz w:val="24"/>
          <w:szCs w:val="24"/>
        </w:rPr>
      </w:pPr>
      <w:r>
        <w:rPr>
          <w:rFonts w:ascii="宋体" w:hAnsi="宋体" w:cs="宋体"/>
          <w:sz w:val="24"/>
          <w:szCs w:val="24"/>
        </w:rPr>
        <w:t xml:space="preserve">监理人接收文件的地点：； </w:t>
      </w:r>
      <w:r/>
    </w:p>
    <w:p>
      <w:pPr>
        <w:spacing w:line="360" w:lineRule="auto"/>
        <w:widowControl/>
        <w:rPr>
          <w:rFonts w:ascii="宋体" w:hAnsi="宋体" w:cs="宋体"/>
          <w:sz w:val="24"/>
          <w:szCs w:val="24"/>
        </w:rPr>
      </w:pPr>
      <w:r>
        <w:rPr>
          <w:rFonts w:ascii="宋体" w:hAnsi="宋体" w:cs="宋体"/>
          <w:sz w:val="24"/>
          <w:szCs w:val="24"/>
        </w:rPr>
        <w:t xml:space="preserve">监理人指定的接收人为：。 </w:t>
      </w:r>
      <w:r/>
    </w:p>
    <w:p>
      <w:pPr>
        <w:spacing w:line="360" w:lineRule="auto"/>
        <w:widowControl/>
        <w:rPr>
          <w:rFonts w:ascii="宋体" w:hAnsi="宋体" w:cs="宋体"/>
          <w:sz w:val="24"/>
          <w:szCs w:val="24"/>
        </w:rPr>
      </w:pPr>
      <w:r>
        <w:rPr>
          <w:rFonts w:ascii="宋体" w:hAnsi="宋体" w:cs="宋体"/>
          <w:sz w:val="24"/>
          <w:szCs w:val="24"/>
        </w:rPr>
        <w:t xml:space="preserve">1.10 交通运输 </w:t>
      </w:r>
      <w:r/>
    </w:p>
    <w:p>
      <w:pPr>
        <w:spacing w:line="360" w:lineRule="auto"/>
        <w:widowControl/>
        <w:rPr>
          <w:rFonts w:ascii="宋体" w:hAnsi="宋体" w:cs="宋体"/>
          <w:sz w:val="24"/>
          <w:szCs w:val="24"/>
        </w:rPr>
      </w:pPr>
      <w:r>
        <w:rPr>
          <w:rFonts w:ascii="宋体" w:hAnsi="宋体" w:cs="宋体"/>
          <w:sz w:val="24"/>
          <w:szCs w:val="24"/>
        </w:rPr>
        <w:t xml:space="preserve">1.10.1 出入现场的权利 </w:t>
      </w:r>
      <w:r/>
    </w:p>
    <w:p>
      <w:pPr>
        <w:spacing w:line="360" w:lineRule="auto"/>
        <w:widowControl/>
        <w:rPr>
          <w:rFonts w:ascii="宋体" w:hAnsi="宋体" w:cs="宋体"/>
          <w:sz w:val="24"/>
          <w:szCs w:val="24"/>
        </w:rPr>
      </w:pPr>
      <w:r>
        <w:rPr>
          <w:rFonts w:ascii="宋体" w:hAnsi="宋体" w:cs="宋体"/>
          <w:sz w:val="24"/>
          <w:szCs w:val="24"/>
        </w:rPr>
        <w:t xml:space="preserve">关于出入现场的权利的约定： </w:t>
      </w:r>
      <w:r/>
    </w:p>
    <w:p>
      <w:pPr>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r/>
    </w:p>
    <w:p>
      <w:pPr>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p>
    <w:p>
      <w:pPr>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r/>
    </w:p>
    <w:p>
      <w:pPr>
        <w:spacing w:line="360" w:lineRule="auto"/>
        <w:widowControl/>
        <w:rPr>
          <w:rFonts w:ascii="宋体" w:hAnsi="宋体" w:cs="宋体"/>
          <w:sz w:val="24"/>
          <w:szCs w:val="24"/>
        </w:rPr>
      </w:pPr>
      <w:r>
        <w:rPr>
          <w:rFonts w:ascii="宋体" w:hAnsi="宋体" w:cs="宋体"/>
          <w:sz w:val="24"/>
          <w:szCs w:val="24"/>
        </w:rPr>
        <w:t xml:space="preserve">1.10.3 场内交通 </w:t>
      </w:r>
      <w:r/>
    </w:p>
    <w:p>
      <w:pPr>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p>
    <w:p>
      <w:pPr>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p>
    <w:p>
      <w:pPr>
        <w:spacing w:line="360" w:lineRule="auto"/>
        <w:widowControl/>
        <w:rPr>
          <w:rFonts w:ascii="宋体" w:hAnsi="宋体" w:cs="宋体"/>
          <w:sz w:val="24"/>
          <w:szCs w:val="24"/>
        </w:rPr>
      </w:pPr>
      <w:r>
        <w:rPr>
          <w:rFonts w:ascii="宋体" w:hAnsi="宋体" w:cs="宋体"/>
          <w:sz w:val="24"/>
          <w:szCs w:val="24"/>
        </w:rPr>
        <w:t xml:space="preserve">1.10.4 超大件和超重件的运输 </w:t>
      </w:r>
      <w:r/>
    </w:p>
    <w:p>
      <w:pPr>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p>
    <w:p>
      <w:pPr>
        <w:spacing w:line="360" w:lineRule="auto"/>
        <w:widowControl/>
        <w:rPr>
          <w:rFonts w:ascii="宋体" w:hAnsi="宋体" w:cs="宋体"/>
          <w:sz w:val="24"/>
          <w:szCs w:val="24"/>
        </w:rPr>
      </w:pPr>
      <w:r>
        <w:rPr>
          <w:rFonts w:ascii="宋体" w:hAnsi="宋体" w:cs="宋体"/>
          <w:sz w:val="24"/>
          <w:szCs w:val="24"/>
        </w:rPr>
        <w:t xml:space="preserve">1.11 知识产权 </w:t>
      </w:r>
      <w:r/>
    </w:p>
    <w:p>
      <w:pPr>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p>
    <w:p>
      <w:pPr>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p>
    <w:p>
      <w:pPr>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p>
    <w:p>
      <w:pPr>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p>
    <w:p>
      <w:pPr>
        <w:spacing w:line="360" w:lineRule="auto"/>
        <w:widowControl/>
        <w:rPr>
          <w:rFonts w:ascii="宋体" w:hAnsi="宋体" w:cs="宋体"/>
          <w:sz w:val="24"/>
          <w:szCs w:val="24"/>
        </w:rPr>
      </w:pPr>
      <w:r>
        <w:rPr>
          <w:rFonts w:ascii="宋体" w:hAnsi="宋体" w:cs="宋体"/>
          <w:sz w:val="24"/>
          <w:szCs w:val="24"/>
        </w:rPr>
        <w:t xml:space="preserve">1.13 工程量清单错误的修正 </w:t>
      </w:r>
      <w:r/>
    </w:p>
    <w:p>
      <w:pPr>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2. 发包人 </w:t>
      </w:r>
      <w:r/>
    </w:p>
    <w:p>
      <w:pPr>
        <w:spacing w:line="360" w:lineRule="auto"/>
        <w:widowControl/>
        <w:rPr>
          <w:rFonts w:ascii="宋体" w:hAnsi="宋体" w:cs="宋体"/>
          <w:sz w:val="24"/>
          <w:szCs w:val="24"/>
        </w:rPr>
      </w:pPr>
      <w:r>
        <w:rPr>
          <w:rFonts w:ascii="宋体" w:hAnsi="宋体" w:cs="宋体"/>
          <w:sz w:val="24"/>
          <w:szCs w:val="24"/>
        </w:rPr>
        <w:t xml:space="preserve">2.2 发包人代表 </w:t>
      </w:r>
      <w:r/>
    </w:p>
    <w:p>
      <w:pPr>
        <w:spacing w:line="360" w:lineRule="auto"/>
        <w:widowControl/>
        <w:rPr>
          <w:rFonts w:ascii="宋体" w:hAnsi="宋体" w:cs="宋体"/>
          <w:sz w:val="24"/>
          <w:szCs w:val="24"/>
        </w:rPr>
      </w:pPr>
      <w:r>
        <w:rPr>
          <w:rFonts w:ascii="宋体" w:hAnsi="宋体" w:cs="宋体"/>
          <w:sz w:val="24"/>
          <w:szCs w:val="24"/>
        </w:rPr>
        <w:t xml:space="preserve">发包人代表：</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p>
    <w:p>
      <w:pPr>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p>
    <w:p>
      <w:pPr>
        <w:spacing w:line="360" w:lineRule="auto"/>
        <w:widowControl/>
        <w:rPr>
          <w:rFonts w:ascii="宋体" w:hAnsi="宋体" w:cs="宋体"/>
          <w:sz w:val="24"/>
          <w:szCs w:val="24"/>
        </w:rPr>
      </w:pPr>
      <w:r>
        <w:rPr>
          <w:rFonts w:ascii="宋体" w:hAnsi="宋体" w:cs="宋体"/>
          <w:sz w:val="24"/>
          <w:szCs w:val="24"/>
        </w:rPr>
        <w:t xml:space="preserve">2.4.1 提供施工现场 </w:t>
      </w:r>
      <w:r/>
    </w:p>
    <w:p>
      <w:pPr>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p>
    <w:p>
      <w:pPr>
        <w:spacing w:line="360" w:lineRule="auto"/>
        <w:widowControl/>
        <w:rPr>
          <w:rFonts w:ascii="宋体" w:hAnsi="宋体" w:cs="宋体"/>
          <w:sz w:val="24"/>
          <w:szCs w:val="24"/>
        </w:rPr>
      </w:pPr>
      <w:r>
        <w:rPr>
          <w:rFonts w:ascii="宋体" w:hAnsi="宋体" w:cs="宋体"/>
          <w:sz w:val="24"/>
          <w:szCs w:val="24"/>
        </w:rPr>
        <w:t xml:space="preserve">2.4.2 提供施工条件 </w:t>
      </w:r>
      <w:r/>
    </w:p>
    <w:p>
      <w:pPr>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p>
    <w:p>
      <w:pPr>
        <w:spacing w:line="360" w:lineRule="auto"/>
        <w:widowControl/>
        <w:rPr>
          <w:rFonts w:ascii="宋体" w:hAnsi="宋体" w:cs="宋体"/>
          <w:sz w:val="24"/>
          <w:szCs w:val="24"/>
        </w:rPr>
      </w:pPr>
      <w:r>
        <w:rPr>
          <w:rFonts w:ascii="宋体" w:hAnsi="宋体" w:cs="宋体"/>
          <w:sz w:val="24"/>
          <w:szCs w:val="24"/>
        </w:rPr>
        <w:t xml:space="preserve">2.5 资金来源证明及支付担保 </w:t>
      </w:r>
      <w:r/>
    </w:p>
    <w:p>
      <w:pPr>
        <w:spacing w:line="360" w:lineRule="auto"/>
        <w:widowControl/>
        <w:rPr>
          <w:rFonts w:ascii="宋体" w:hAnsi="宋体" w:cs="宋体"/>
          <w:sz w:val="24"/>
          <w:szCs w:val="24"/>
        </w:rPr>
      </w:pPr>
      <w:r>
        <w:rPr>
          <w:rFonts w:ascii="宋体" w:hAnsi="宋体" w:cs="宋体"/>
          <w:sz w:val="24"/>
          <w:szCs w:val="24"/>
        </w:rPr>
        <w:t xml:space="preserve">发包人提供资金来源证明的期限要求：。 </w:t>
      </w:r>
      <w:r/>
    </w:p>
    <w:p>
      <w:pPr>
        <w:spacing w:line="360" w:lineRule="auto"/>
        <w:widowControl/>
        <w:rPr>
          <w:rFonts w:ascii="宋体" w:hAnsi="宋体" w:cs="宋体"/>
          <w:sz w:val="24"/>
          <w:szCs w:val="24"/>
        </w:rPr>
      </w:pPr>
      <w:r>
        <w:rPr>
          <w:rFonts w:ascii="宋体" w:hAnsi="宋体" w:cs="宋体"/>
          <w:sz w:val="24"/>
          <w:szCs w:val="24"/>
        </w:rPr>
        <w:t xml:space="preserve">发包人是否提供支付担保：。 </w:t>
      </w:r>
      <w:r/>
    </w:p>
    <w:p>
      <w:pPr>
        <w:spacing w:line="360" w:lineRule="auto"/>
        <w:widowControl/>
        <w:rPr>
          <w:rFonts w:ascii="宋体" w:hAnsi="宋体" w:cs="宋体"/>
          <w:sz w:val="24"/>
          <w:szCs w:val="24"/>
        </w:rPr>
      </w:pPr>
      <w:r>
        <w:rPr>
          <w:rFonts w:ascii="宋体" w:hAnsi="宋体" w:cs="宋体"/>
          <w:sz w:val="24"/>
          <w:szCs w:val="24"/>
        </w:rPr>
        <w:t xml:space="preserve">发包人提供支付担保的形式：。 </w:t>
      </w:r>
      <w:r/>
    </w:p>
    <w:p>
      <w:pPr>
        <w:numPr>
          <w:ilvl w:val="0"/>
          <w:numId w:val="4"/>
        </w:numPr>
        <w:spacing w:line="360" w:lineRule="auto"/>
        <w:widowControl/>
        <w:rPr>
          <w:rFonts w:ascii="宋体" w:hAnsi="宋体" w:cs="宋体"/>
          <w:sz w:val="24"/>
          <w:szCs w:val="24"/>
        </w:rPr>
      </w:pPr>
      <w:r>
        <w:rPr>
          <w:rFonts w:ascii="宋体" w:hAnsi="宋体" w:cs="宋体"/>
          <w:sz w:val="24"/>
          <w:szCs w:val="24"/>
        </w:rPr>
        <w:t xml:space="preserve">承包人 </w:t>
      </w:r>
      <w:r/>
    </w:p>
    <w:p>
      <w:pPr>
        <w:numPr>
          <w:ilvl w:val="1"/>
          <w:numId w:val="4"/>
        </w:numPr>
        <w:spacing w:line="360" w:lineRule="auto"/>
        <w:widowControl/>
        <w:rPr>
          <w:rFonts w:ascii="宋体" w:hAnsi="宋体" w:cs="宋体"/>
          <w:sz w:val="24"/>
          <w:szCs w:val="24"/>
        </w:rPr>
      </w:pPr>
      <w:r>
        <w:rPr>
          <w:rFonts w:ascii="宋体" w:hAnsi="宋体" w:cs="宋体"/>
          <w:sz w:val="24"/>
          <w:szCs w:val="24"/>
        </w:rPr>
        <w:t xml:space="preserve">承包人的一般义务 </w:t>
      </w:r>
      <w:r/>
    </w:p>
    <w:p>
      <w:pPr>
        <w:numPr>
          <w:ilvl w:val="0"/>
          <w:numId w:val="5"/>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p>
    <w:p>
      <w:pPr>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p>
    <w:p>
      <w:pPr>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r/>
    </w:p>
    <w:p>
      <w:pPr>
        <w:spacing w:line="360" w:lineRule="auto"/>
        <w:widowControl/>
        <w:rPr>
          <w:rFonts w:ascii="宋体" w:hAnsi="宋体" w:cs="宋体"/>
          <w:sz w:val="24"/>
          <w:szCs w:val="24"/>
        </w:rPr>
      </w:pPr>
      <w:r>
        <w:rPr>
          <w:rFonts w:ascii="宋体" w:hAnsi="宋体" w:cs="宋体"/>
          <w:sz w:val="24"/>
          <w:szCs w:val="24"/>
        </w:rPr>
        <w:t xml:space="preserve">（10）承包人应履行的其他义务： </w:t>
      </w:r>
      <w:r/>
    </w:p>
    <w:p>
      <w:pPr>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p>
    <w:p>
      <w:pPr>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p>
    <w:p>
      <w:pPr>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p>
    <w:p>
      <w:pPr>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p>
    <w:p>
      <w:pPr>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r/>
    </w:p>
    <w:p>
      <w:pPr>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p>
    <w:p>
      <w:pPr>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p>
    <w:p>
      <w:pPr>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H.承包人应遵守治安条例，定期对承包人人员进行法制教育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承包人应严格执行有关招收外来民工的管理规定，依法办发劳务证，签订劳动合同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p>
    <w:p>
      <w:pPr>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r/>
    </w:p>
    <w:p>
      <w:pPr>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p>
    <w:p>
      <w:pPr>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p>
    <w:p>
      <w:pPr>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p>
    <w:p>
      <w:pPr>
        <w:spacing w:line="360" w:lineRule="auto"/>
        <w:widowControl/>
        <w:rPr>
          <w:rFonts w:ascii="宋体" w:hAnsi="宋体" w:cs="宋体"/>
          <w:sz w:val="24"/>
          <w:szCs w:val="24"/>
        </w:rPr>
      </w:pPr>
      <w:r>
        <w:rPr>
          <w:rFonts w:ascii="宋体" w:hAnsi="宋体" w:cs="宋体"/>
          <w:sz w:val="24"/>
          <w:szCs w:val="24"/>
        </w:rPr>
        <w:t xml:space="preserve">3.2 项目经理 </w:t>
      </w:r>
      <w:r/>
    </w:p>
    <w:p>
      <w:pPr>
        <w:spacing w:line="360" w:lineRule="auto"/>
        <w:widowControl/>
        <w:rPr>
          <w:rFonts w:ascii="宋体" w:hAnsi="宋体" w:cs="宋体"/>
          <w:sz w:val="24"/>
          <w:szCs w:val="24"/>
        </w:rPr>
      </w:pPr>
      <w:r>
        <w:rPr>
          <w:rFonts w:ascii="宋体" w:hAnsi="宋体" w:cs="宋体"/>
          <w:sz w:val="24"/>
          <w:szCs w:val="24"/>
        </w:rPr>
        <w:t xml:space="preserve">3.2.1 项目经理：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建造师执业资格等级：； </w:t>
      </w:r>
      <w:r/>
    </w:p>
    <w:p>
      <w:pPr>
        <w:spacing w:line="360" w:lineRule="auto"/>
        <w:widowControl/>
        <w:rPr>
          <w:rFonts w:ascii="宋体" w:hAnsi="宋体" w:cs="宋体"/>
          <w:sz w:val="24"/>
          <w:szCs w:val="24"/>
        </w:rPr>
      </w:pPr>
      <w:r>
        <w:rPr>
          <w:rFonts w:ascii="宋体" w:hAnsi="宋体" w:cs="宋体"/>
          <w:sz w:val="24"/>
          <w:szCs w:val="24"/>
        </w:rPr>
        <w:t xml:space="preserve">建造师注册证书号：； </w:t>
      </w:r>
      <w:r/>
    </w:p>
    <w:p>
      <w:pPr>
        <w:spacing w:line="360" w:lineRule="auto"/>
        <w:widowControl/>
        <w:rPr>
          <w:rFonts w:ascii="宋体" w:hAnsi="宋体" w:cs="宋体"/>
          <w:sz w:val="24"/>
          <w:szCs w:val="24"/>
        </w:rPr>
      </w:pPr>
      <w:r>
        <w:rPr>
          <w:rFonts w:ascii="宋体" w:hAnsi="宋体" w:cs="宋体"/>
          <w:sz w:val="24"/>
          <w:szCs w:val="24"/>
        </w:rPr>
        <w:t xml:space="preserve">建造师执业印章号：； </w:t>
      </w:r>
      <w:r/>
    </w:p>
    <w:p>
      <w:pPr>
        <w:spacing w:line="360" w:lineRule="auto"/>
        <w:widowControl/>
        <w:rPr>
          <w:rFonts w:ascii="宋体" w:hAnsi="宋体" w:cs="宋体"/>
          <w:sz w:val="24"/>
          <w:szCs w:val="24"/>
        </w:rPr>
      </w:pPr>
      <w:r>
        <w:rPr>
          <w:rFonts w:ascii="宋体" w:hAnsi="宋体" w:cs="宋体"/>
          <w:sz w:val="24"/>
          <w:szCs w:val="24"/>
        </w:rPr>
        <w:t xml:space="preserve">安全生产考核合格证书号：；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承包人对项目经理的授权范围如下：全权处理本项目的一切事务。 </w:t>
      </w:r>
      <w:r/>
    </w:p>
    <w:p>
      <w:pPr>
        <w:spacing w:line="360" w:lineRule="auto"/>
        <w:widowControl/>
        <w:rPr>
          <w:rFonts w:ascii="宋体" w:hAnsi="宋体" w:cs="宋体"/>
          <w:sz w:val="24"/>
          <w:szCs w:val="24"/>
        </w:rPr>
      </w:pPr>
      <w:r>
        <w:rPr>
          <w:rFonts w:ascii="宋体" w:hAnsi="宋体" w:cs="宋体"/>
          <w:sz w:val="24"/>
          <w:szCs w:val="24"/>
        </w:rPr>
        <w:t xml:space="preserve">关于项目经理每月在施工现场的时间要求：项目经理应常驻施工现场，且每月在施工现场时间不得少于 25 日历天，每天不得少于8小时。 </w:t>
      </w:r>
      <w:r/>
    </w:p>
    <w:p>
      <w:pPr>
        <w:spacing w:line="360" w:lineRule="auto"/>
        <w:widowControl/>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项目经理未经批准，擅自离开施工现场的违约责任： 。 </w:t>
      </w:r>
      <w:r/>
    </w:p>
    <w:p>
      <w:pPr>
        <w:spacing w:line="360" w:lineRule="auto"/>
        <w:widowControl/>
        <w:rPr>
          <w:rFonts w:ascii="宋体" w:hAnsi="宋体" w:cs="宋体"/>
          <w:sz w:val="24"/>
          <w:szCs w:val="24"/>
        </w:rPr>
      </w:pPr>
      <w:r>
        <w:rPr>
          <w:rFonts w:ascii="宋体" w:hAnsi="宋体" w:cs="宋体"/>
          <w:sz w:val="24"/>
          <w:szCs w:val="24"/>
        </w:rPr>
        <w:t xml:space="preserve">3.2.3 承包人擅自更换项目经理的违约责任：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3.2.4 承包人无正当理由拒绝更换项目经理的违约责任：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3.2.5项目经理月到位率不足80%的，发包人将从工程款中扣除违约金2000元.</w:t>
      </w:r>
      <w:r/>
    </w:p>
    <w:p>
      <w:pPr>
        <w:spacing w:line="360" w:lineRule="auto"/>
        <w:widowControl/>
        <w:rPr>
          <w:rFonts w:ascii="宋体" w:hAnsi="宋体" w:cs="宋体"/>
          <w:sz w:val="24"/>
          <w:szCs w:val="24"/>
        </w:rPr>
      </w:pPr>
      <w:r>
        <w:rPr>
          <w:rFonts w:ascii="宋体" w:hAnsi="宋体" w:cs="宋体"/>
          <w:sz w:val="24"/>
          <w:szCs w:val="24"/>
        </w:rPr>
        <w:t xml:space="preserve">3.3 承包人人员 </w:t>
      </w:r>
      <w:r/>
    </w:p>
    <w:p>
      <w:pPr>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p>
    <w:p>
      <w:pPr>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r/>
    </w:p>
    <w:p>
      <w:pPr>
        <w:spacing w:line="360" w:lineRule="auto"/>
        <w:widowControl/>
        <w:rPr>
          <w:rFonts w:ascii="宋体" w:hAnsi="宋体" w:cs="宋体"/>
          <w:sz w:val="24"/>
          <w:szCs w:val="24"/>
        </w:rPr>
      </w:pPr>
      <w:r>
        <w:rPr>
          <w:rFonts w:ascii="宋体" w:hAnsi="宋体" w:cs="宋体"/>
          <w:sz w:val="24"/>
          <w:szCs w:val="24"/>
        </w:rPr>
        <w:t xml:space="preserve">3.3.5 承包人擅自更换主要施工管理人员的违约责任：</w:t>
      </w:r>
      <w:r>
        <w:rPr>
          <w:rFonts w:hint="eastAsia" w:ascii="宋体" w:hAnsi="宋体" w:cs="宋体"/>
          <w:sz w:val="24"/>
          <w:szCs w:val="24"/>
        </w:rPr>
        <w:t xml:space="preserve">未及时整改，罚款2000元，由此造成的其他损失由承包人承担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承包人主要施工管理人员擅自离开施工现场的违约责任：</w:t>
      </w:r>
      <w:r>
        <w:rPr>
          <w:rFonts w:hint="eastAsia" w:ascii="宋体" w:hAnsi="宋体" w:cs="宋体"/>
          <w:sz w:val="24"/>
          <w:szCs w:val="24"/>
        </w:rPr>
        <w:t xml:space="preserve">每发生一次，承包人应向发包人支付2千元的违约金</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3.3.6项目班子管理人员(除项目经理外)月到位率达不到90%的，每人次罚1000。</w:t>
      </w:r>
      <w:r/>
    </w:p>
    <w:p>
      <w:pPr>
        <w:spacing w:line="360" w:lineRule="auto"/>
        <w:widowControl/>
        <w:rPr>
          <w:rFonts w:ascii="宋体" w:hAnsi="宋体" w:cs="宋体"/>
          <w:sz w:val="24"/>
          <w:szCs w:val="24"/>
        </w:rPr>
      </w:pPr>
      <w:r>
        <w:rPr>
          <w:rFonts w:ascii="宋体" w:hAnsi="宋体" w:cs="宋体"/>
          <w:sz w:val="24"/>
          <w:szCs w:val="24"/>
        </w:rPr>
        <w:t xml:space="preserve">3.5 分包 </w:t>
      </w:r>
      <w:r/>
    </w:p>
    <w:p>
      <w:pPr>
        <w:spacing w:line="360" w:lineRule="auto"/>
        <w:widowControl/>
        <w:rPr>
          <w:rFonts w:ascii="宋体" w:hAnsi="宋体" w:cs="宋体"/>
          <w:sz w:val="24"/>
          <w:szCs w:val="24"/>
        </w:rPr>
      </w:pPr>
      <w:r>
        <w:rPr>
          <w:rFonts w:ascii="宋体" w:hAnsi="宋体" w:cs="宋体"/>
          <w:sz w:val="24"/>
          <w:szCs w:val="24"/>
        </w:rPr>
        <w:t xml:space="preserve">3.5.1 分包的一般约定 </w:t>
      </w:r>
      <w:r/>
    </w:p>
    <w:p>
      <w:pPr>
        <w:spacing w:line="360" w:lineRule="auto"/>
        <w:widowControl/>
        <w:rPr>
          <w:rFonts w:ascii="宋体" w:hAnsi="宋体" w:cs="宋体"/>
          <w:sz w:val="24"/>
          <w:szCs w:val="24"/>
        </w:rPr>
      </w:pPr>
      <w:r>
        <w:rPr>
          <w:rFonts w:ascii="宋体" w:hAnsi="宋体" w:cs="宋体"/>
          <w:sz w:val="24"/>
          <w:szCs w:val="24"/>
        </w:rPr>
        <w:t xml:space="preserve">禁止分包的工程包括：本工程严禁转包、未经发包人和监理人审批同意的分包工程和分包人，发包人有权拒绝验收分包工程和支付相应款项，由此引起的</w:t>
      </w:r>
      <w:r>
        <w:rPr>
          <w:rFonts w:ascii="宋体" w:hAnsi="宋体" w:cs="宋体"/>
          <w:sz w:val="24"/>
          <w:szCs w:val="24"/>
        </w:rPr>
        <w:t xml:space="preserve">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r/>
    </w:p>
    <w:p>
      <w:pPr>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p>
    <w:p>
      <w:pPr>
        <w:spacing w:line="360" w:lineRule="auto"/>
        <w:widowControl/>
        <w:rPr>
          <w:rFonts w:ascii="宋体" w:hAnsi="宋体" w:cs="宋体"/>
          <w:sz w:val="24"/>
          <w:szCs w:val="24"/>
        </w:rPr>
      </w:pPr>
      <w:r>
        <w:rPr>
          <w:rFonts w:ascii="宋体" w:hAnsi="宋体" w:cs="宋体"/>
          <w:sz w:val="24"/>
          <w:szCs w:val="24"/>
        </w:rPr>
        <w:t xml:space="preserve">3.5.2 分包的确定 </w:t>
      </w:r>
      <w:r/>
    </w:p>
    <w:p>
      <w:pPr>
        <w:spacing w:line="360" w:lineRule="auto"/>
        <w:widowControl/>
        <w:rPr>
          <w:rFonts w:ascii="宋体" w:hAnsi="宋体" w:cs="宋体"/>
          <w:sz w:val="24"/>
          <w:szCs w:val="24"/>
        </w:rPr>
      </w:pPr>
      <w:r>
        <w:rPr>
          <w:rFonts w:ascii="宋体" w:hAnsi="宋体" w:cs="宋体"/>
          <w:sz w:val="24"/>
          <w:szCs w:val="24"/>
        </w:rPr>
        <w:t xml:space="preserve">允许分包的专业工程包括： 按照法律、法规要求执行。 </w:t>
      </w:r>
      <w:r/>
    </w:p>
    <w:p>
      <w:pPr>
        <w:spacing w:line="360" w:lineRule="auto"/>
        <w:widowControl/>
        <w:rPr>
          <w:rFonts w:ascii="宋体" w:hAnsi="宋体" w:cs="宋体"/>
          <w:sz w:val="24"/>
          <w:szCs w:val="24"/>
        </w:rPr>
      </w:pPr>
      <w:r>
        <w:rPr>
          <w:rFonts w:ascii="宋体" w:hAnsi="宋体" w:cs="宋体"/>
          <w:sz w:val="24"/>
          <w:szCs w:val="24"/>
        </w:rPr>
        <w:t xml:space="preserve">其他关于分包的约定：分包</w:t>
      </w:r>
      <w:r>
        <w:rPr>
          <w:rFonts w:ascii="宋体" w:hAnsi="宋体" w:cs="宋体"/>
          <w:sz w:val="24"/>
          <w:szCs w:val="24"/>
        </w:rPr>
        <w:t xml:space="preserve">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r/>
    </w:p>
    <w:p>
      <w:pPr>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关于分包合同价款支付的约定：由承包人支付。 </w:t>
      </w:r>
      <w:r/>
    </w:p>
    <w:p>
      <w:pPr>
        <w:spacing w:line="360" w:lineRule="auto"/>
        <w:widowControl/>
        <w:rPr>
          <w:rFonts w:ascii="宋体" w:hAnsi="宋体" w:cs="宋体"/>
          <w:sz w:val="24"/>
          <w:szCs w:val="24"/>
        </w:rPr>
      </w:pPr>
      <w:r>
        <w:rPr>
          <w:rFonts w:ascii="宋体" w:hAnsi="宋体" w:cs="宋体"/>
          <w:sz w:val="24"/>
          <w:szCs w:val="24"/>
        </w:rPr>
        <w:t xml:space="preserve">3.6 工程照管与成品、半成品保护 </w:t>
      </w:r>
      <w:r/>
    </w:p>
    <w:p>
      <w:pPr>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w:t>
      </w:r>
      <w:r>
        <w:rPr>
          <w:rFonts w:hint="eastAsia" w:ascii="宋体" w:hAnsi="宋体" w:cs="宋体"/>
          <w:sz w:val="24"/>
          <w:szCs w:val="24"/>
        </w:rPr>
        <w:t xml:space="preserve">是</w:t>
      </w:r>
      <w:r>
        <w:rPr>
          <w:rFonts w:ascii="宋体" w:hAnsi="宋体" w:cs="宋体"/>
          <w:sz w:val="24"/>
          <w:szCs w:val="24"/>
        </w:rPr>
        <w:t xml:space="preserve"> 履约担保 </w:t>
      </w:r>
      <w:r/>
    </w:p>
    <w:p>
      <w:pPr>
        <w:spacing w:line="360" w:lineRule="auto"/>
        <w:widowControl/>
        <w:rPr>
          <w:rFonts w:ascii="宋体" w:hAnsi="宋体" w:cs="宋体"/>
          <w:sz w:val="24"/>
          <w:szCs w:val="24"/>
        </w:rPr>
      </w:pPr>
      <w:r>
        <w:rPr>
          <w:rFonts w:ascii="宋体" w:hAnsi="宋体" w:cs="宋体"/>
          <w:sz w:val="24"/>
          <w:szCs w:val="24"/>
        </w:rPr>
        <w:t xml:space="preserve">承包人是否提供履约担保：是。 </w:t>
      </w:r>
      <w:r/>
    </w:p>
    <w:p>
      <w:pPr>
        <w:spacing w:line="360" w:lineRule="auto"/>
        <w:widowControl/>
        <w:rPr>
          <w:rFonts w:ascii="宋体" w:hAnsi="宋体" w:cs="宋体"/>
          <w:sz w:val="24"/>
          <w:szCs w:val="24"/>
        </w:rPr>
      </w:pPr>
      <w:r>
        <w:rPr>
          <w:rFonts w:ascii="宋体" w:hAnsi="宋体" w:cs="宋体"/>
          <w:sz w:val="24"/>
          <w:szCs w:val="24"/>
        </w:rPr>
        <w:t xml:space="preserve">承包人提供履约担保的形式、金额及期限的 ：银行保函、合同金额</w:t>
      </w:r>
      <w:r>
        <w:rPr>
          <w:rFonts w:hint="eastAsia" w:ascii="宋体" w:hAnsi="宋体" w:cs="宋体"/>
          <w:sz w:val="24"/>
          <w:szCs w:val="24"/>
        </w:rPr>
        <w:t xml:space="preserve">10%、竣工验收合格后无息退还</w:t>
      </w:r>
      <w:r>
        <w:rPr>
          <w:rFonts w:ascii="宋体" w:hAnsi="宋体" w:cs="宋体"/>
          <w:sz w:val="24"/>
          <w:szCs w:val="24"/>
        </w:rPr>
        <w:t xml:space="preserve">。 </w:t>
      </w:r>
      <w:r/>
    </w:p>
    <w:p>
      <w:pPr>
        <w:numPr>
          <w:ilvl w:val="0"/>
          <w:numId w:val="4"/>
        </w:numPr>
        <w:spacing w:line="360" w:lineRule="auto"/>
        <w:widowControl/>
        <w:rPr>
          <w:rFonts w:ascii="宋体" w:hAnsi="宋体" w:cs="宋体"/>
          <w:sz w:val="24"/>
          <w:szCs w:val="24"/>
        </w:rPr>
      </w:pPr>
      <w:r>
        <w:rPr>
          <w:rFonts w:ascii="宋体" w:hAnsi="宋体" w:cs="宋体"/>
          <w:sz w:val="24"/>
          <w:szCs w:val="24"/>
        </w:rPr>
        <w:t xml:space="preserve">监理人 </w:t>
      </w:r>
      <w:r/>
    </w:p>
    <w:p>
      <w:pPr>
        <w:spacing w:line="360" w:lineRule="auto"/>
        <w:widowControl/>
        <w:rPr>
          <w:rFonts w:ascii="宋体" w:hAnsi="宋体" w:cs="宋体"/>
          <w:sz w:val="24"/>
          <w:szCs w:val="24"/>
        </w:rPr>
      </w:pPr>
      <w:r>
        <w:rPr>
          <w:rFonts w:ascii="宋体" w:hAnsi="宋体" w:cs="宋体"/>
          <w:sz w:val="24"/>
          <w:szCs w:val="24"/>
        </w:rPr>
        <w:t xml:space="preserve">4.1 监理人的一般规定 </w:t>
      </w:r>
      <w:r/>
    </w:p>
    <w:p>
      <w:pPr>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p>
    <w:p>
      <w:pPr>
        <w:spacing w:line="360" w:lineRule="auto"/>
        <w:widowControl/>
        <w:rPr>
          <w:rFonts w:ascii="宋体" w:hAnsi="宋体" w:cs="宋体"/>
          <w:sz w:val="24"/>
          <w:szCs w:val="24"/>
        </w:rPr>
      </w:pPr>
      <w:r>
        <w:rPr>
          <w:rFonts w:ascii="宋体" w:hAnsi="宋体" w:cs="宋体"/>
          <w:sz w:val="24"/>
          <w:szCs w:val="24"/>
        </w:rPr>
        <w:t xml:space="preserve">4.2 监理人员 </w:t>
      </w:r>
      <w:r/>
    </w:p>
    <w:p>
      <w:pPr>
        <w:spacing w:line="360" w:lineRule="auto"/>
        <w:widowControl/>
        <w:rPr>
          <w:rFonts w:ascii="宋体" w:hAnsi="宋体" w:cs="宋体"/>
          <w:sz w:val="24"/>
          <w:szCs w:val="24"/>
        </w:rPr>
      </w:pPr>
      <w:r>
        <w:rPr>
          <w:rFonts w:ascii="宋体" w:hAnsi="宋体" w:cs="宋体"/>
          <w:sz w:val="24"/>
          <w:szCs w:val="24"/>
        </w:rPr>
        <w:t xml:space="preserve">总监理工程师：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监理工程师执业资格证书号：；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关于监理人的其他约定：。 </w:t>
      </w:r>
      <w:r/>
    </w:p>
    <w:p>
      <w:pPr>
        <w:spacing w:line="360" w:lineRule="auto"/>
        <w:widowControl/>
        <w:rPr>
          <w:rFonts w:ascii="宋体" w:hAnsi="宋体" w:cs="宋体"/>
          <w:sz w:val="24"/>
          <w:szCs w:val="24"/>
        </w:rPr>
      </w:pPr>
      <w:r>
        <w:rPr>
          <w:rFonts w:ascii="宋体" w:hAnsi="宋体" w:cs="宋体"/>
          <w:sz w:val="24"/>
          <w:szCs w:val="24"/>
        </w:rPr>
        <w:t xml:space="preserve">4.4 商定或确定 </w:t>
      </w:r>
      <w:r/>
    </w:p>
    <w:p>
      <w:pPr>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p>
    <w:p>
      <w:pPr>
        <w:spacing w:line="360" w:lineRule="auto"/>
        <w:widowControl/>
        <w:rPr>
          <w:rFonts w:ascii="宋体" w:hAnsi="宋体" w:cs="宋体"/>
          <w:sz w:val="24"/>
          <w:szCs w:val="24"/>
        </w:rPr>
      </w:pPr>
      <w:r>
        <w:rPr>
          <w:rFonts w:ascii="宋体" w:hAnsi="宋体" w:cs="宋体"/>
          <w:sz w:val="24"/>
          <w:szCs w:val="24"/>
        </w:rPr>
        <w:t xml:space="preserve">（1）执行通用条款； </w:t>
      </w:r>
      <w:r/>
    </w:p>
    <w:p>
      <w:pPr>
        <w:spacing w:line="360" w:lineRule="auto"/>
        <w:widowControl/>
        <w:rPr>
          <w:rFonts w:ascii="宋体" w:hAnsi="宋体" w:cs="宋体"/>
          <w:sz w:val="24"/>
          <w:szCs w:val="24"/>
        </w:rPr>
      </w:pPr>
      <w:r>
        <w:rPr>
          <w:rFonts w:ascii="宋体" w:hAnsi="宋体" w:cs="宋体"/>
          <w:sz w:val="24"/>
          <w:szCs w:val="24"/>
        </w:rPr>
        <w:t xml:space="preserve">（2）执行通用条款； </w:t>
      </w:r>
      <w:r/>
    </w:p>
    <w:p>
      <w:pPr>
        <w:spacing w:line="360" w:lineRule="auto"/>
        <w:widowControl/>
        <w:rPr>
          <w:rFonts w:ascii="宋体" w:hAnsi="宋体" w:cs="宋体"/>
          <w:sz w:val="24"/>
          <w:szCs w:val="24"/>
        </w:rPr>
      </w:pPr>
      <w:r>
        <w:rPr>
          <w:rFonts w:ascii="宋体" w:hAnsi="宋体" w:cs="宋体"/>
          <w:sz w:val="24"/>
          <w:szCs w:val="24"/>
        </w:rPr>
        <w:t xml:space="preserve">（3）执行通用条款。 </w:t>
      </w:r>
      <w:r/>
    </w:p>
    <w:p>
      <w:pPr>
        <w:spacing w:line="360" w:lineRule="auto"/>
        <w:widowControl/>
        <w:rPr>
          <w:rFonts w:ascii="宋体" w:hAnsi="宋体" w:cs="宋体"/>
          <w:sz w:val="24"/>
          <w:szCs w:val="24"/>
        </w:rPr>
      </w:pPr>
      <w:r>
        <w:rPr>
          <w:rFonts w:ascii="宋体" w:hAnsi="宋体" w:cs="宋体"/>
          <w:sz w:val="24"/>
          <w:szCs w:val="24"/>
        </w:rPr>
        <w:t xml:space="preserve">5. 工程质量 </w:t>
      </w:r>
      <w:r/>
    </w:p>
    <w:p>
      <w:pPr>
        <w:spacing w:line="360" w:lineRule="auto"/>
        <w:widowControl/>
        <w:rPr>
          <w:rFonts w:ascii="宋体" w:hAnsi="宋体" w:cs="宋体"/>
          <w:sz w:val="24"/>
          <w:szCs w:val="24"/>
        </w:rPr>
      </w:pPr>
      <w:r>
        <w:rPr>
          <w:rFonts w:ascii="宋体" w:hAnsi="宋体" w:cs="宋体"/>
          <w:sz w:val="24"/>
          <w:szCs w:val="24"/>
        </w:rPr>
        <w:t xml:space="preserve">5.1 质量要求 </w:t>
      </w:r>
      <w:r/>
    </w:p>
    <w:p>
      <w:pPr>
        <w:spacing w:line="360" w:lineRule="auto"/>
        <w:widowControl/>
        <w:rPr>
          <w:rFonts w:ascii="宋体" w:hAnsi="宋体" w:cs="宋体"/>
          <w:sz w:val="24"/>
          <w:szCs w:val="24"/>
        </w:rPr>
      </w:pPr>
      <w:r>
        <w:rPr>
          <w:rFonts w:ascii="宋体" w:hAnsi="宋体" w:cs="宋体"/>
          <w:sz w:val="24"/>
          <w:szCs w:val="24"/>
        </w:rPr>
        <w:t xml:space="preserve">5.1.1 特殊质量标准和要求：合格。 </w:t>
      </w:r>
      <w:r/>
    </w:p>
    <w:p>
      <w:pPr>
        <w:spacing w:line="360" w:lineRule="auto"/>
        <w:widowControl/>
        <w:rPr>
          <w:rFonts w:ascii="宋体" w:hAnsi="宋体" w:cs="宋体"/>
          <w:sz w:val="24"/>
          <w:szCs w:val="24"/>
        </w:rPr>
      </w:pPr>
      <w:r>
        <w:rPr>
          <w:rFonts w:ascii="宋体" w:hAnsi="宋体" w:cs="宋体"/>
          <w:sz w:val="24"/>
          <w:szCs w:val="24"/>
        </w:rPr>
        <w:t xml:space="preserve">关于工程奖项的约定： 。 </w:t>
      </w:r>
      <w:r/>
    </w:p>
    <w:p>
      <w:pPr>
        <w:spacing w:line="360" w:lineRule="auto"/>
        <w:widowControl/>
        <w:rPr>
          <w:rFonts w:ascii="宋体" w:hAnsi="宋体" w:cs="宋体"/>
          <w:sz w:val="24"/>
          <w:szCs w:val="24"/>
        </w:rPr>
      </w:pPr>
      <w:r>
        <w:rPr>
          <w:rFonts w:ascii="宋体" w:hAnsi="宋体" w:cs="宋体"/>
          <w:sz w:val="24"/>
          <w:szCs w:val="24"/>
        </w:rPr>
        <w:t xml:space="preserve">5.3 隐蔽工程检查 </w:t>
      </w:r>
      <w:r/>
    </w:p>
    <w:p>
      <w:pPr>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p>
    <w:p>
      <w:pPr>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 </w:t>
      </w:r>
      <w:r/>
    </w:p>
    <w:p>
      <w:pPr>
        <w:spacing w:line="360" w:lineRule="auto"/>
        <w:widowControl/>
        <w:rPr>
          <w:rFonts w:ascii="宋体" w:hAnsi="宋体" w:cs="宋体"/>
          <w:sz w:val="24"/>
          <w:szCs w:val="24"/>
        </w:rPr>
      </w:pPr>
      <w:r>
        <w:rPr>
          <w:rFonts w:ascii="宋体" w:hAnsi="宋体" w:cs="宋体"/>
          <w:sz w:val="24"/>
          <w:szCs w:val="24"/>
        </w:rPr>
        <w:t xml:space="preserve">6. 安全文明施工与环境保护 </w:t>
      </w:r>
      <w:r/>
    </w:p>
    <w:p>
      <w:pPr>
        <w:spacing w:line="360" w:lineRule="auto"/>
        <w:widowControl/>
        <w:rPr>
          <w:rFonts w:ascii="宋体" w:hAnsi="宋体" w:cs="宋体"/>
          <w:sz w:val="24"/>
          <w:szCs w:val="24"/>
        </w:rPr>
      </w:pPr>
      <w:r>
        <w:rPr>
          <w:rFonts w:ascii="宋体" w:hAnsi="宋体" w:cs="宋体"/>
          <w:sz w:val="24"/>
          <w:szCs w:val="24"/>
        </w:rPr>
        <w:t xml:space="preserve">6.1 安全文明施工 </w:t>
      </w:r>
      <w:r/>
    </w:p>
    <w:p>
      <w:pPr>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p>
    <w:p>
      <w:pPr>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p>
    <w:p>
      <w:pPr>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p>
    <w:p>
      <w:pPr>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p>
    <w:p>
      <w:pPr>
        <w:spacing w:line="360" w:lineRule="auto"/>
        <w:widowControl/>
        <w:rPr>
          <w:rFonts w:ascii="宋体" w:hAnsi="宋体" w:cs="宋体"/>
          <w:sz w:val="24"/>
          <w:szCs w:val="24"/>
        </w:rPr>
      </w:pPr>
      <w:r>
        <w:rPr>
          <w:rFonts w:ascii="宋体" w:hAnsi="宋体" w:cs="宋体"/>
          <w:sz w:val="24"/>
          <w:szCs w:val="24"/>
        </w:rPr>
        <w:t xml:space="preserve">7. 工期和进度 </w:t>
      </w:r>
      <w:r/>
    </w:p>
    <w:p>
      <w:pPr>
        <w:spacing w:line="360" w:lineRule="auto"/>
        <w:widowControl/>
        <w:rPr>
          <w:rFonts w:ascii="宋体" w:hAnsi="宋体" w:cs="宋体"/>
          <w:sz w:val="24"/>
          <w:szCs w:val="24"/>
        </w:rPr>
      </w:pPr>
      <w:r>
        <w:rPr>
          <w:rFonts w:ascii="宋体" w:hAnsi="宋体" w:cs="宋体"/>
          <w:sz w:val="24"/>
          <w:szCs w:val="24"/>
        </w:rPr>
        <w:t xml:space="preserve">7.1 施工组织设计 </w:t>
      </w:r>
      <w:r/>
    </w:p>
    <w:p>
      <w:pPr>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p>
    <w:p>
      <w:pPr>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p>
    <w:p>
      <w:pPr>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p>
    <w:p>
      <w:pPr>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p>
    <w:p>
      <w:pPr>
        <w:spacing w:line="360" w:lineRule="auto"/>
        <w:widowControl/>
        <w:rPr>
          <w:rFonts w:ascii="宋体" w:hAnsi="宋体" w:cs="宋体"/>
          <w:sz w:val="24"/>
          <w:szCs w:val="24"/>
        </w:rPr>
      </w:pPr>
      <w:r>
        <w:rPr>
          <w:rFonts w:ascii="宋体" w:hAnsi="宋体" w:cs="宋体"/>
          <w:sz w:val="24"/>
          <w:szCs w:val="24"/>
        </w:rPr>
        <w:t xml:space="preserve">7.2 施工进度计划 </w:t>
      </w:r>
      <w:r/>
    </w:p>
    <w:p>
      <w:pPr>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p>
    <w:p>
      <w:pPr>
        <w:spacing w:line="360" w:lineRule="auto"/>
        <w:widowControl/>
        <w:rPr>
          <w:rFonts w:ascii="宋体" w:hAnsi="宋体" w:cs="宋体"/>
          <w:sz w:val="24"/>
          <w:szCs w:val="24"/>
        </w:rPr>
      </w:pPr>
      <w:r>
        <w:rPr>
          <w:rFonts w:ascii="宋体" w:hAnsi="宋体" w:cs="宋体"/>
          <w:sz w:val="24"/>
          <w:szCs w:val="24"/>
        </w:rPr>
        <w:t xml:space="preserve">7.3 开工 </w:t>
      </w:r>
      <w:r/>
    </w:p>
    <w:p>
      <w:pPr>
        <w:spacing w:line="360" w:lineRule="auto"/>
        <w:widowControl/>
        <w:rPr>
          <w:rFonts w:ascii="宋体" w:hAnsi="宋体" w:cs="宋体"/>
          <w:sz w:val="24"/>
          <w:szCs w:val="24"/>
        </w:rPr>
      </w:pPr>
      <w:r>
        <w:rPr>
          <w:rFonts w:ascii="宋体" w:hAnsi="宋体" w:cs="宋体"/>
          <w:sz w:val="24"/>
          <w:szCs w:val="24"/>
        </w:rPr>
        <w:t xml:space="preserve">7.3.1 开工准备 </w:t>
      </w:r>
      <w:r/>
    </w:p>
    <w:p>
      <w:pPr>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p>
    <w:p>
      <w:pPr>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7.3.2 开工通知</w:t>
      </w:r>
      <w:r/>
    </w:p>
    <w:p>
      <w:pPr>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p>
    <w:p>
      <w:pPr>
        <w:spacing w:line="360" w:lineRule="auto"/>
        <w:widowControl/>
        <w:rPr>
          <w:rFonts w:ascii="宋体" w:hAnsi="宋体" w:cs="宋体"/>
          <w:sz w:val="24"/>
          <w:szCs w:val="24"/>
        </w:rPr>
      </w:pPr>
      <w:r>
        <w:rPr>
          <w:rFonts w:ascii="宋体" w:hAnsi="宋体" w:cs="宋体"/>
          <w:sz w:val="24"/>
          <w:szCs w:val="24"/>
        </w:rPr>
        <w:t xml:space="preserve">7.4 测量放线 </w:t>
      </w:r>
      <w:r/>
    </w:p>
    <w:p>
      <w:pPr>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p>
    <w:p>
      <w:pPr>
        <w:spacing w:line="360" w:lineRule="auto"/>
        <w:widowControl/>
        <w:rPr>
          <w:rFonts w:ascii="宋体" w:hAnsi="宋体" w:cs="宋体"/>
          <w:sz w:val="24"/>
          <w:szCs w:val="24"/>
        </w:rPr>
      </w:pPr>
      <w:r>
        <w:rPr>
          <w:rFonts w:ascii="宋体" w:hAnsi="宋体" w:cs="宋体"/>
          <w:sz w:val="24"/>
          <w:szCs w:val="24"/>
        </w:rPr>
        <w:t xml:space="preserve">7.5 工期延误 </w:t>
      </w:r>
      <w:r/>
    </w:p>
    <w:p>
      <w:pPr>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p>
    <w:p>
      <w:pPr>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p>
    <w:p>
      <w:pPr>
        <w:spacing w:line="360" w:lineRule="auto"/>
        <w:widowControl/>
        <w:rPr>
          <w:rFonts w:ascii="宋体" w:hAnsi="宋体" w:cs="宋体"/>
          <w:sz w:val="24"/>
          <w:szCs w:val="24"/>
        </w:rPr>
      </w:pPr>
      <w:r>
        <w:rPr>
          <w:rFonts w:ascii="宋体" w:hAnsi="宋体" w:cs="宋体"/>
          <w:sz w:val="24"/>
          <w:szCs w:val="24"/>
        </w:rPr>
        <w:t xml:space="preserve">7.6 不利物质条件 </w:t>
      </w:r>
      <w:r/>
    </w:p>
    <w:p>
      <w:pPr>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p>
    <w:p>
      <w:pPr>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p>
    <w:p>
      <w:pPr>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p>
    <w:p>
      <w:pPr>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p>
    <w:p>
      <w:pPr>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p>
    <w:p>
      <w:pPr>
        <w:spacing w:line="360" w:lineRule="auto"/>
        <w:widowControl/>
        <w:rPr>
          <w:rFonts w:ascii="宋体" w:hAnsi="宋体" w:cs="宋体"/>
          <w:sz w:val="24"/>
          <w:szCs w:val="24"/>
        </w:rPr>
      </w:pPr>
      <w:r>
        <w:rPr>
          <w:rFonts w:ascii="宋体" w:hAnsi="宋体" w:cs="宋体"/>
          <w:sz w:val="24"/>
          <w:szCs w:val="24"/>
        </w:rPr>
        <w:t xml:space="preserve">7.9 提前竣工的奖励 </w:t>
      </w:r>
      <w:r/>
    </w:p>
    <w:p>
      <w:pPr>
        <w:spacing w:line="360" w:lineRule="auto"/>
        <w:widowControl/>
        <w:rPr>
          <w:rFonts w:ascii="宋体" w:hAnsi="宋体" w:cs="宋体"/>
          <w:sz w:val="24"/>
          <w:szCs w:val="24"/>
        </w:rPr>
      </w:pPr>
      <w:r>
        <w:rPr>
          <w:rFonts w:ascii="宋体" w:hAnsi="宋体" w:cs="宋体"/>
          <w:sz w:val="24"/>
          <w:szCs w:val="24"/>
        </w:rPr>
        <w:t xml:space="preserve">7.9.2 提前竣工的奖励：。 </w:t>
      </w:r>
      <w:r/>
    </w:p>
    <w:p>
      <w:pPr>
        <w:spacing w:line="360" w:lineRule="auto"/>
        <w:widowControl/>
        <w:rPr>
          <w:rFonts w:ascii="宋体" w:hAnsi="宋体" w:cs="宋体"/>
          <w:sz w:val="24"/>
          <w:szCs w:val="24"/>
        </w:rPr>
      </w:pPr>
      <w:r>
        <w:rPr>
          <w:rFonts w:ascii="宋体" w:hAnsi="宋体" w:cs="宋体"/>
          <w:sz w:val="24"/>
          <w:szCs w:val="24"/>
        </w:rPr>
        <w:t xml:space="preserve">8. 材料与设备 </w:t>
      </w:r>
      <w:r/>
    </w:p>
    <w:p>
      <w:pPr>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p>
    <w:p>
      <w:pPr>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p>
    <w:p>
      <w:pPr>
        <w:spacing w:line="360" w:lineRule="auto"/>
        <w:widowControl/>
        <w:rPr>
          <w:rFonts w:ascii="宋体" w:hAnsi="宋体" w:cs="宋体"/>
          <w:sz w:val="24"/>
          <w:szCs w:val="24"/>
        </w:rPr>
      </w:pPr>
      <w:r>
        <w:rPr>
          <w:rFonts w:ascii="宋体" w:hAnsi="宋体" w:cs="宋体"/>
          <w:sz w:val="24"/>
          <w:szCs w:val="24"/>
        </w:rPr>
        <w:t xml:space="preserve">8.6 样品</w:t>
      </w:r>
      <w:r/>
    </w:p>
    <w:p>
      <w:pPr>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p>
    <w:p>
      <w:pPr>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p>
    <w:p>
      <w:pPr>
        <w:spacing w:line="360" w:lineRule="auto"/>
        <w:widowControl/>
        <w:rPr>
          <w:rFonts w:ascii="宋体" w:hAnsi="宋体" w:cs="宋体"/>
          <w:sz w:val="24"/>
          <w:szCs w:val="24"/>
        </w:rPr>
      </w:pPr>
      <w:r>
        <w:rPr>
          <w:rFonts w:ascii="宋体" w:hAnsi="宋体" w:cs="宋体"/>
          <w:sz w:val="24"/>
          <w:szCs w:val="24"/>
        </w:rPr>
        <w:t xml:space="preserve">8.8 施工设备和临时设施 </w:t>
      </w:r>
      <w:r/>
    </w:p>
    <w:p>
      <w:pPr>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p>
    <w:p>
      <w:pPr>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试验与检验 </w:t>
      </w:r>
      <w:r/>
    </w:p>
    <w:p>
      <w:pPr>
        <w:spacing w:line="360" w:lineRule="auto"/>
        <w:widowControl/>
        <w:rPr>
          <w:rFonts w:ascii="宋体" w:hAnsi="宋体" w:cs="宋体"/>
          <w:sz w:val="24"/>
          <w:szCs w:val="24"/>
        </w:rPr>
      </w:pPr>
      <w:r>
        <w:rPr>
          <w:rFonts w:ascii="宋体" w:hAnsi="宋体" w:cs="宋体"/>
          <w:sz w:val="24"/>
          <w:szCs w:val="24"/>
        </w:rPr>
        <w:t xml:space="preserve">9.1 试验设备与试验人员 </w:t>
      </w:r>
      <w:r/>
    </w:p>
    <w:p>
      <w:pPr>
        <w:spacing w:line="360" w:lineRule="auto"/>
        <w:widowControl/>
        <w:rPr>
          <w:rFonts w:ascii="宋体" w:hAnsi="宋体" w:cs="宋体"/>
          <w:sz w:val="24"/>
          <w:szCs w:val="24"/>
        </w:rPr>
      </w:pPr>
      <w:r>
        <w:rPr>
          <w:rFonts w:ascii="宋体" w:hAnsi="宋体" w:cs="宋体"/>
          <w:sz w:val="24"/>
          <w:szCs w:val="24"/>
        </w:rPr>
        <w:t xml:space="preserve">9.1.2 试验设备 </w:t>
      </w:r>
      <w:r/>
    </w:p>
    <w:p>
      <w:pPr>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p>
    <w:p>
      <w:pPr>
        <w:spacing w:line="360" w:lineRule="auto"/>
        <w:widowControl/>
        <w:rPr>
          <w:rFonts w:ascii="宋体" w:hAnsi="宋体" w:cs="宋体"/>
          <w:sz w:val="24"/>
          <w:szCs w:val="24"/>
        </w:rPr>
      </w:pPr>
      <w:r>
        <w:rPr>
          <w:rFonts w:ascii="宋体" w:hAnsi="宋体" w:cs="宋体"/>
          <w:sz w:val="24"/>
          <w:szCs w:val="24"/>
        </w:rPr>
        <w:t xml:space="preserve">9.4 现场工艺试验 </w:t>
      </w:r>
      <w:r/>
    </w:p>
    <w:p>
      <w:pPr>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变更 </w:t>
      </w:r>
      <w:r/>
    </w:p>
    <w:p>
      <w:pPr>
        <w:numPr>
          <w:ilvl w:val="1"/>
          <w:numId w:val="6"/>
        </w:numPr>
        <w:spacing w:line="360" w:lineRule="auto"/>
        <w:widowControl/>
        <w:rPr>
          <w:rFonts w:ascii="宋体" w:hAnsi="宋体" w:cs="宋体"/>
          <w:sz w:val="24"/>
          <w:szCs w:val="24"/>
        </w:rPr>
      </w:pPr>
      <w:r>
        <w:rPr>
          <w:rFonts w:ascii="宋体" w:hAnsi="宋体" w:cs="宋体"/>
          <w:sz w:val="24"/>
          <w:szCs w:val="24"/>
        </w:rPr>
        <w:t xml:space="preserve">变更的范围 </w:t>
      </w:r>
      <w:r/>
    </w:p>
    <w:p>
      <w:pPr>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10.4 变更估价 </w:t>
      </w:r>
      <w:r/>
    </w:p>
    <w:p>
      <w:pPr>
        <w:spacing w:line="360" w:lineRule="auto"/>
        <w:widowControl/>
        <w:rPr>
          <w:rFonts w:ascii="宋体" w:hAnsi="宋体" w:cs="宋体"/>
          <w:sz w:val="24"/>
          <w:szCs w:val="24"/>
        </w:rPr>
      </w:pPr>
      <w:r>
        <w:rPr>
          <w:rFonts w:ascii="宋体" w:hAnsi="宋体" w:cs="宋体"/>
          <w:sz w:val="24"/>
          <w:szCs w:val="24"/>
        </w:rPr>
        <w:t xml:space="preserve">10.4.1 变更估价原则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关于变更估价的约定：</w:t>
      </w:r>
      <w:r>
        <w:rPr>
          <w:rFonts w:hint="eastAsia" w:ascii="宋体" w:hAnsi="宋体" w:cs="宋体"/>
          <w:color w:val="auto"/>
          <w:sz w:val="24"/>
          <w:szCs w:val="24"/>
        </w:rPr>
        <w:t xml:space="preserve">执行2014清单计价规则。</w:t>
      </w:r>
      <w:r/>
    </w:p>
    <w:p>
      <w:pPr>
        <w:spacing w:line="360" w:lineRule="auto"/>
        <w:widowControl/>
        <w:rPr>
          <w:rFonts w:ascii="宋体" w:hAnsi="宋体" w:cs="宋体"/>
          <w:sz w:val="24"/>
          <w:szCs w:val="24"/>
        </w:rPr>
      </w:pPr>
      <w:r>
        <w:rPr>
          <w:rFonts w:ascii="宋体" w:hAnsi="宋体" w:cs="宋体"/>
          <w:sz w:val="24"/>
          <w:szCs w:val="24"/>
        </w:rPr>
        <w:t xml:space="preserve">10.5 承包人的合理化建议 </w:t>
      </w:r>
      <w:r/>
    </w:p>
    <w:p>
      <w:pPr>
        <w:spacing w:line="360" w:lineRule="auto"/>
        <w:widowControl/>
        <w:rPr>
          <w:rFonts w:ascii="宋体" w:hAnsi="宋体" w:cs="宋体"/>
          <w:sz w:val="24"/>
          <w:szCs w:val="24"/>
        </w:rPr>
      </w:pPr>
      <w:r>
        <w:rPr>
          <w:rFonts w:ascii="宋体" w:hAnsi="宋体" w:cs="宋体"/>
          <w:sz w:val="24"/>
          <w:szCs w:val="24"/>
        </w:rPr>
        <w:t xml:space="preserve">监理人审查承包人合理化建议的期限：执行通用条款。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p>
    <w:p>
      <w:pPr>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p>
    <w:p>
      <w:pPr>
        <w:spacing w:line="360" w:lineRule="auto"/>
        <w:widowControl/>
        <w:rPr>
          <w:rFonts w:ascii="宋体" w:hAnsi="宋体" w:cs="宋体"/>
          <w:sz w:val="24"/>
          <w:szCs w:val="24"/>
        </w:rPr>
      </w:pPr>
      <w:r>
        <w:rPr>
          <w:rFonts w:ascii="宋体" w:hAnsi="宋体" w:cs="宋体"/>
          <w:sz w:val="24"/>
          <w:szCs w:val="24"/>
        </w:rPr>
        <w:t xml:space="preserve">10.7 暂估价 </w:t>
      </w:r>
      <w:r/>
    </w:p>
    <w:p>
      <w:pPr>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p>
    <w:p>
      <w:pPr>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p>
    <w:p>
      <w:pPr>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p>
    <w:p>
      <w:pPr>
        <w:spacing w:line="360" w:lineRule="auto"/>
        <w:widowControl/>
        <w:rPr>
          <w:rFonts w:ascii="宋体" w:hAnsi="宋体" w:cs="宋体"/>
          <w:sz w:val="24"/>
          <w:szCs w:val="24"/>
        </w:rPr>
      </w:pPr>
      <w:r>
        <w:rPr>
          <w:rFonts w:ascii="宋体" w:hAnsi="宋体" w:cs="宋体"/>
          <w:sz w:val="24"/>
          <w:szCs w:val="24"/>
        </w:rPr>
        <w:t xml:space="preserve">10.8 暂列金额 </w:t>
      </w:r>
      <w:r/>
    </w:p>
    <w:p>
      <w:pPr>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p>
    <w:p>
      <w:pPr>
        <w:spacing w:line="360" w:lineRule="auto"/>
        <w:widowControl/>
        <w:rPr>
          <w:rFonts w:ascii="宋体" w:hAnsi="宋体" w:cs="宋体"/>
          <w:sz w:val="24"/>
          <w:szCs w:val="24"/>
        </w:rPr>
      </w:pPr>
      <w:r>
        <w:rPr>
          <w:rFonts w:ascii="宋体" w:hAnsi="宋体" w:cs="宋体"/>
          <w:sz w:val="24"/>
          <w:szCs w:val="24"/>
        </w:rPr>
        <w:t xml:space="preserve">11. 价格调整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11.1 市场价格波动引起的调整 </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市场价格波动是否调整合同价格的约定：</w:t>
      </w:r>
      <w:r>
        <w:rPr>
          <w:rFonts w:hint="eastAsia" w:ascii="宋体" w:hAnsi="宋体" w:cs="宋体"/>
          <w:b/>
          <w:color w:val="auto"/>
          <w:sz w:val="24"/>
          <w:szCs w:val="24"/>
        </w:rPr>
        <w:t xml:space="preserve">(a)</w:t>
      </w:r>
      <w:r/>
    </w:p>
    <w:p>
      <w:pPr>
        <w:ind w:firstLine="420"/>
        <w:spacing w:line="360" w:lineRule="auto"/>
        <w:rPr>
          <w:rFonts w:eastAsia="仿宋_GB2312"/>
          <w:color w:val="auto"/>
          <w:szCs w:val="21"/>
          <w:highlight w:val="white"/>
        </w:rPr>
      </w:pPr>
      <w:r>
        <w:rPr>
          <w:rFonts w:eastAsia="仿宋_GB2312"/>
          <w:color w:val="auto"/>
          <w:szCs w:val="21"/>
          <w:highlight w:val="white"/>
        </w:rPr>
        <w:t xml:space="preserve">a</w:t>
      </w:r>
      <w:r>
        <w:rPr>
          <w:rFonts w:hint="eastAsia" w:eastAsia="仿宋_GB2312"/>
          <w:color w:val="auto"/>
          <w:szCs w:val="21"/>
          <w:highlight w:val="white"/>
        </w:rPr>
        <w:t xml:space="preserve">本工程合同工期在</w:t>
      </w:r>
      <w:r>
        <w:rPr>
          <w:rFonts w:eastAsia="仿宋_GB2312"/>
          <w:color w:val="auto"/>
          <w:szCs w:val="21"/>
          <w:highlight w:val="white"/>
        </w:rPr>
        <w:t xml:space="preserve">6</w:t>
      </w:r>
      <w:r>
        <w:rPr>
          <w:rFonts w:hint="eastAsia" w:eastAsia="仿宋_GB2312"/>
          <w:color w:val="auto"/>
          <w:szCs w:val="21"/>
          <w:highlight w:val="white"/>
        </w:rPr>
        <w:t xml:space="preserve">个月以内，且标底中已按规定计取了风险费用，不再调整差价。</w:t>
      </w:r>
      <w:r/>
    </w:p>
    <w:p>
      <w:pPr>
        <w:ind w:firstLine="420"/>
        <w:spacing w:line="360" w:lineRule="auto"/>
        <w:rPr>
          <w:rFonts w:eastAsia="仿宋_GB2312"/>
          <w:szCs w:val="21"/>
          <w:highlight w:val="white"/>
        </w:rPr>
      </w:pPr>
      <w:r>
        <w:rPr>
          <w:rFonts w:eastAsia="仿宋_GB2312"/>
          <w:szCs w:val="21"/>
          <w:highlight w:val="white"/>
        </w:rPr>
        <w:t xml:space="preserve">b</w:t>
      </w:r>
      <w:r>
        <w:rPr>
          <w:rFonts w:hint="eastAsia" w:eastAsia="仿宋_GB2312"/>
          <w:szCs w:val="21"/>
          <w:highlight w:val="white"/>
        </w:rPr>
        <w:t xml:space="preserve">本工程标底中未计取风险费用，差价调整：参照苏建价〔</w:t>
      </w:r>
      <w:r>
        <w:rPr>
          <w:rFonts w:eastAsia="仿宋_GB2312"/>
          <w:szCs w:val="21"/>
          <w:highlight w:val="white"/>
        </w:rPr>
        <w:t xml:space="preserve">2008</w:t>
      </w:r>
      <w:r>
        <w:rPr>
          <w:rFonts w:hint="eastAsia" w:eastAsia="仿宋_GB2312"/>
          <w:szCs w:val="21"/>
          <w:highlight w:val="white"/>
        </w:rPr>
        <w:t xml:space="preserve">〕</w:t>
      </w:r>
      <w:r>
        <w:rPr>
          <w:rFonts w:eastAsia="仿宋_GB2312"/>
          <w:szCs w:val="21"/>
          <w:highlight w:val="white"/>
        </w:rPr>
        <w:t xml:space="preserve">67</w:t>
      </w:r>
      <w:r>
        <w:rPr>
          <w:rFonts w:hint="eastAsia" w:eastAsia="仿宋_GB2312"/>
          <w:szCs w:val="21"/>
          <w:highlight w:val="white"/>
        </w:rPr>
        <w:t xml:space="preserve">号文调整，造价管理部门发布指导价的材料差价按施工期间的平均指导价，调整材料差价执行下浮率下浮作为工程结算依据。</w:t>
      </w:r>
      <w:r/>
    </w:p>
    <w:p>
      <w:pPr>
        <w:ind w:firstLine="480"/>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w:t>
      </w:r>
      <w:r>
        <w:rPr>
          <w:rFonts w:hint="eastAsia" w:ascii="宋体" w:hAnsi="宋体" w:cs="宋体"/>
          <w:color w:val="ff0000"/>
          <w:sz w:val="24"/>
          <w:szCs w:val="24"/>
        </w:rPr>
        <w:t xml:space="preserve">/</w:t>
      </w:r>
      <w:r>
        <w:rPr>
          <w:rFonts w:ascii="宋体" w:hAnsi="宋体" w:cs="宋体"/>
          <w:sz w:val="24"/>
          <w:szCs w:val="24"/>
        </w:rPr>
        <w:t xml:space="preserve">对合同价格进行调整： </w:t>
      </w:r>
      <w:r/>
    </w:p>
    <w:p>
      <w:pPr>
        <w:ind w:firstLine="480"/>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p>
    <w:p>
      <w:pPr>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p>
    <w:p>
      <w:pPr>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p>
    <w:p>
      <w:pPr>
        <w:numPr>
          <w:ilvl w:val="0"/>
          <w:numId w:val="7"/>
        </w:numPr>
        <w:spacing w:line="360" w:lineRule="auto"/>
        <w:widowControl/>
        <w:rPr>
          <w:rFonts w:ascii="宋体" w:hAnsi="宋体" w:cs="宋体"/>
          <w:sz w:val="24"/>
          <w:szCs w:val="24"/>
        </w:rPr>
      </w:pPr>
      <w:r>
        <w:rPr>
          <w:rFonts w:ascii="宋体" w:hAnsi="宋体" w:cs="宋体"/>
          <w:sz w:val="24"/>
          <w:szCs w:val="24"/>
        </w:rPr>
        <w:t xml:space="preserve">关于基准价格的约定： 。 </w:t>
      </w:r>
      <w:r/>
    </w:p>
    <w:p>
      <w:pPr>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第3种方式：其他价格调整方式： </w:t>
      </w:r>
      <w:r/>
    </w:p>
    <w:p>
      <w:pPr>
        <w:spacing w:line="360" w:lineRule="auto"/>
        <w:widowControl/>
        <w:rPr>
          <w:rFonts w:ascii="宋体" w:hAnsi="宋体" w:cs="宋体"/>
          <w:color w:val="ff0000"/>
          <w:sz w:val="24"/>
          <w:szCs w:val="24"/>
        </w:rPr>
      </w:pPr>
      <w:r>
        <w:rPr>
          <w:rFonts w:ascii="宋体" w:hAnsi="宋体" w:cs="宋体"/>
          <w:sz w:val="24"/>
          <w:szCs w:val="24"/>
        </w:rPr>
        <w:t xml:space="preserve">本工程固定综合单价报价，投标人应充分考虑施工期间各类建材的市场风险确定总报价。</w:t>
      </w:r>
      <w:r/>
    </w:p>
    <w:p>
      <w:pPr>
        <w:spacing w:line="360" w:lineRule="auto"/>
        <w:widowControl/>
        <w:rPr>
          <w:rFonts w:ascii="宋体" w:hAnsi="宋体" w:cs="宋体"/>
          <w:sz w:val="24"/>
          <w:szCs w:val="24"/>
        </w:rPr>
      </w:pPr>
      <w:r>
        <w:rPr>
          <w:rFonts w:ascii="宋体" w:hAnsi="宋体" w:cs="宋体"/>
          <w:sz w:val="24"/>
          <w:szCs w:val="24"/>
        </w:rPr>
        <w:t xml:space="preserve">合同价格、计量与支付 </w:t>
      </w:r>
      <w:r/>
    </w:p>
    <w:p>
      <w:pPr>
        <w:spacing w:line="360" w:lineRule="auto"/>
        <w:widowControl/>
        <w:rPr>
          <w:rFonts w:ascii="宋体" w:hAnsi="宋体" w:cs="宋体"/>
          <w:sz w:val="24"/>
          <w:szCs w:val="24"/>
        </w:rPr>
      </w:pPr>
      <w:r>
        <w:rPr>
          <w:rFonts w:ascii="宋体" w:hAnsi="宋体" w:cs="宋体"/>
          <w:sz w:val="24"/>
          <w:szCs w:val="24"/>
        </w:rPr>
        <w:t xml:space="preserve">12.1 合同价格形式 </w:t>
      </w:r>
      <w:r/>
    </w:p>
    <w:p>
      <w:pPr>
        <w:spacing w:line="360" w:lineRule="auto"/>
        <w:widowControl/>
        <w:rPr>
          <w:rFonts w:ascii="宋体" w:hAnsi="宋体" w:cs="宋体"/>
          <w:sz w:val="24"/>
          <w:szCs w:val="24"/>
        </w:rPr>
      </w:pPr>
      <w:r>
        <w:rPr>
          <w:rFonts w:ascii="宋体" w:hAnsi="宋体" w:cs="宋体"/>
          <w:sz w:val="24"/>
          <w:szCs w:val="24"/>
        </w:rPr>
        <w:t xml:space="preserve">1、单价合同。 </w:t>
      </w:r>
      <w:r/>
    </w:p>
    <w:p>
      <w:pPr>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p>
    <w:p>
      <w:pPr>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风险范围以外合同价格的调整方法：A、施工期间发生人工及其他政策性调整时按实调整。B、工程量清单漏项或设计变更引起的工程量清单项目，投标项目中已有的项目，综合单价执行中标时的综合单价</w:t>
      </w:r>
      <w:r>
        <w:rPr>
          <w:rFonts w:hint="eastAsia" w:ascii="宋体" w:hAnsi="宋体" w:cs="宋体"/>
          <w:color w:val="auto"/>
          <w:sz w:val="24"/>
          <w:szCs w:val="24"/>
        </w:rPr>
        <w:t xml:space="preserve">；</w:t>
      </w:r>
      <w:r>
        <w:rPr>
          <w:rFonts w:ascii="宋体" w:hAnsi="宋体" w:cs="宋体"/>
          <w:color w:val="auto"/>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总价合同。 </w:t>
      </w:r>
      <w:r/>
    </w:p>
    <w:p>
      <w:pPr>
        <w:spacing w:line="360" w:lineRule="auto"/>
        <w:widowControl/>
        <w:rPr>
          <w:rFonts w:ascii="宋体" w:hAnsi="宋体" w:cs="宋体"/>
          <w:sz w:val="24"/>
          <w:szCs w:val="24"/>
        </w:rPr>
      </w:pPr>
      <w:r>
        <w:rPr>
          <w:rFonts w:ascii="宋体" w:hAnsi="宋体" w:cs="宋体"/>
          <w:sz w:val="24"/>
          <w:szCs w:val="24"/>
        </w:rPr>
        <w:t xml:space="preserve">总价包含的风险范围：。 </w:t>
      </w:r>
      <w:r/>
    </w:p>
    <w:p>
      <w:pPr>
        <w:spacing w:line="360" w:lineRule="auto"/>
        <w:widowControl/>
        <w:rPr>
          <w:rFonts w:ascii="宋体" w:hAnsi="宋体" w:cs="宋体"/>
          <w:sz w:val="24"/>
          <w:szCs w:val="24"/>
        </w:rPr>
      </w:pPr>
      <w:r>
        <w:rPr>
          <w:rFonts w:ascii="宋体" w:hAnsi="宋体" w:cs="宋体"/>
          <w:sz w:val="24"/>
          <w:szCs w:val="24"/>
        </w:rPr>
        <w:t xml:space="preserve">风险费用的计算方法：。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其他价格方式：。 </w:t>
      </w:r>
      <w:r/>
    </w:p>
    <w:p>
      <w:pPr>
        <w:spacing w:line="360" w:lineRule="auto"/>
        <w:widowControl/>
        <w:rPr>
          <w:rFonts w:ascii="宋体" w:hAnsi="宋体" w:cs="宋体"/>
          <w:sz w:val="24"/>
          <w:szCs w:val="24"/>
        </w:rPr>
      </w:pPr>
      <w:r>
        <w:rPr>
          <w:rFonts w:ascii="宋体" w:hAnsi="宋体" w:cs="宋体"/>
          <w:sz w:val="24"/>
          <w:szCs w:val="24"/>
        </w:rPr>
        <w:t xml:space="preserve">12.2 预付款 </w:t>
      </w:r>
      <w:r/>
    </w:p>
    <w:p>
      <w:pPr>
        <w:spacing w:line="360" w:lineRule="auto"/>
        <w:widowControl/>
        <w:rPr>
          <w:rFonts w:ascii="宋体" w:hAnsi="宋体" w:cs="宋体"/>
          <w:sz w:val="24"/>
          <w:szCs w:val="24"/>
        </w:rPr>
      </w:pPr>
      <w:r>
        <w:rPr>
          <w:rFonts w:ascii="宋体" w:hAnsi="宋体" w:cs="宋体"/>
          <w:sz w:val="24"/>
          <w:szCs w:val="24"/>
        </w:rPr>
        <w:t xml:space="preserve">12.2.1 预付款的支付 </w:t>
      </w:r>
      <w:r/>
    </w:p>
    <w:p>
      <w:pPr>
        <w:spacing w:line="360" w:lineRule="auto"/>
        <w:widowControl/>
        <w:rPr>
          <w:rFonts w:ascii="宋体" w:hAnsi="宋体" w:cs="宋体"/>
          <w:sz w:val="24"/>
          <w:szCs w:val="24"/>
        </w:rPr>
      </w:pPr>
      <w:r>
        <w:rPr>
          <w:rFonts w:ascii="宋体" w:hAnsi="宋体" w:cs="宋体"/>
          <w:sz w:val="24"/>
          <w:szCs w:val="24"/>
        </w:rPr>
        <w:t xml:space="preserve">预付款支付比例或金额：。 </w:t>
      </w:r>
      <w:r/>
    </w:p>
    <w:p>
      <w:pPr>
        <w:spacing w:line="360" w:lineRule="auto"/>
        <w:widowControl/>
        <w:rPr>
          <w:rFonts w:ascii="宋体" w:hAnsi="宋体" w:cs="宋体"/>
          <w:sz w:val="24"/>
          <w:szCs w:val="24"/>
        </w:rPr>
      </w:pPr>
      <w:r>
        <w:rPr>
          <w:rFonts w:ascii="宋体" w:hAnsi="宋体" w:cs="宋体"/>
          <w:sz w:val="24"/>
          <w:szCs w:val="24"/>
        </w:rPr>
        <w:t xml:space="preserve">预付款支付期限：。 </w:t>
      </w:r>
      <w:r/>
    </w:p>
    <w:p>
      <w:pPr>
        <w:spacing w:line="360" w:lineRule="auto"/>
        <w:widowControl/>
        <w:rPr>
          <w:rFonts w:ascii="宋体" w:hAnsi="宋体" w:cs="宋体"/>
          <w:sz w:val="24"/>
          <w:szCs w:val="24"/>
        </w:rPr>
      </w:pPr>
      <w:r>
        <w:rPr>
          <w:rFonts w:ascii="宋体" w:hAnsi="宋体" w:cs="宋体"/>
          <w:sz w:val="24"/>
          <w:szCs w:val="24"/>
        </w:rPr>
        <w:t xml:space="preserve">预付款扣回的方式：。 </w:t>
      </w:r>
      <w:r/>
    </w:p>
    <w:p>
      <w:pPr>
        <w:spacing w:line="360" w:lineRule="auto"/>
        <w:widowControl/>
        <w:rPr>
          <w:rFonts w:ascii="宋体" w:hAnsi="宋体" w:cs="宋体"/>
          <w:sz w:val="24"/>
          <w:szCs w:val="24"/>
        </w:rPr>
      </w:pPr>
      <w:r>
        <w:rPr>
          <w:rFonts w:ascii="宋体" w:hAnsi="宋体" w:cs="宋体"/>
          <w:sz w:val="24"/>
          <w:szCs w:val="24"/>
        </w:rPr>
        <w:t xml:space="preserve">12.2.2 预付款担保 </w:t>
      </w:r>
      <w:r/>
    </w:p>
    <w:p>
      <w:pPr>
        <w:spacing w:line="360" w:lineRule="auto"/>
        <w:widowControl/>
        <w:rPr>
          <w:rFonts w:ascii="宋体" w:hAnsi="宋体" w:cs="宋体"/>
          <w:sz w:val="24"/>
          <w:szCs w:val="24"/>
        </w:rPr>
      </w:pPr>
      <w:r>
        <w:rPr>
          <w:rFonts w:ascii="宋体" w:hAnsi="宋体" w:cs="宋体"/>
          <w:sz w:val="24"/>
          <w:szCs w:val="24"/>
        </w:rPr>
        <w:t xml:space="preserve">承包人提交预付款担保的期限：。 </w:t>
      </w:r>
      <w:r/>
    </w:p>
    <w:p>
      <w:pPr>
        <w:spacing w:line="360" w:lineRule="auto"/>
        <w:widowControl/>
        <w:rPr>
          <w:rFonts w:ascii="宋体" w:hAnsi="宋体" w:cs="宋体"/>
          <w:sz w:val="24"/>
          <w:szCs w:val="24"/>
        </w:rPr>
      </w:pPr>
      <w:r>
        <w:rPr>
          <w:rFonts w:ascii="宋体" w:hAnsi="宋体" w:cs="宋体"/>
          <w:sz w:val="24"/>
          <w:szCs w:val="24"/>
        </w:rPr>
        <w:t xml:space="preserve">预付款担保的形式为：。 </w:t>
      </w:r>
      <w:r/>
    </w:p>
    <w:p>
      <w:pPr>
        <w:spacing w:line="360" w:lineRule="auto"/>
        <w:widowControl/>
        <w:rPr>
          <w:rFonts w:ascii="宋体" w:hAnsi="宋体" w:cs="宋体"/>
          <w:sz w:val="24"/>
          <w:szCs w:val="24"/>
        </w:rPr>
      </w:pPr>
      <w:r>
        <w:rPr>
          <w:rFonts w:ascii="宋体" w:hAnsi="宋体" w:cs="宋体"/>
          <w:sz w:val="24"/>
          <w:szCs w:val="24"/>
        </w:rPr>
        <w:t xml:space="preserve">12.3 计量 </w:t>
      </w:r>
      <w:r/>
    </w:p>
    <w:p>
      <w:pPr>
        <w:spacing w:line="360" w:lineRule="auto"/>
        <w:widowControl/>
        <w:rPr>
          <w:rFonts w:ascii="宋体" w:hAnsi="宋体" w:cs="宋体"/>
          <w:sz w:val="24"/>
          <w:szCs w:val="24"/>
        </w:rPr>
      </w:pPr>
      <w:r>
        <w:rPr>
          <w:rFonts w:ascii="宋体" w:hAnsi="宋体" w:cs="宋体"/>
          <w:sz w:val="24"/>
          <w:szCs w:val="24"/>
        </w:rPr>
        <w:t xml:space="preserve">12.3.1 计量原则 </w:t>
      </w:r>
      <w:r/>
    </w:p>
    <w:p>
      <w:pPr>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p>
    <w:p>
      <w:pPr>
        <w:spacing w:line="360" w:lineRule="auto"/>
        <w:widowControl/>
        <w:rPr>
          <w:rFonts w:ascii="宋体" w:hAnsi="宋体" w:cs="宋体"/>
          <w:sz w:val="24"/>
          <w:szCs w:val="24"/>
        </w:rPr>
      </w:pPr>
      <w:r>
        <w:rPr>
          <w:rFonts w:ascii="宋体" w:hAnsi="宋体" w:cs="宋体"/>
          <w:sz w:val="24"/>
          <w:szCs w:val="24"/>
        </w:rPr>
        <w:t xml:space="preserve">12.3.2 计量周期 </w:t>
      </w:r>
      <w:r/>
    </w:p>
    <w:p>
      <w:pPr>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12.3.3 单价合同的计量 </w:t>
      </w:r>
      <w:r/>
    </w:p>
    <w:p>
      <w:pPr>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12.3.4 总价合同的计量 </w:t>
      </w:r>
      <w:r/>
    </w:p>
    <w:p>
      <w:pPr>
        <w:spacing w:line="360" w:lineRule="auto"/>
        <w:widowControl/>
        <w:rPr>
          <w:rFonts w:ascii="宋体" w:hAnsi="宋体" w:cs="宋体"/>
          <w:sz w:val="24"/>
          <w:szCs w:val="24"/>
        </w:rPr>
      </w:pPr>
      <w:r>
        <w:rPr>
          <w:rFonts w:ascii="宋体" w:hAnsi="宋体" w:cs="宋体"/>
          <w:sz w:val="24"/>
          <w:szCs w:val="24"/>
        </w:rPr>
        <w:t xml:space="preserve">关于总价合同计量的约定： 。 </w:t>
      </w:r>
      <w:r/>
    </w:p>
    <w:p>
      <w:pPr>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p>
    <w:p>
      <w:pPr>
        <w:spacing w:line="360" w:lineRule="auto"/>
        <w:widowControl/>
        <w:rPr>
          <w:rFonts w:ascii="宋体" w:hAnsi="宋体" w:cs="宋体"/>
          <w:sz w:val="24"/>
          <w:szCs w:val="24"/>
        </w:rPr>
      </w:pPr>
      <w:r>
        <w:rPr>
          <w:rFonts w:ascii="宋体" w:hAnsi="宋体" w:cs="宋体"/>
          <w:sz w:val="24"/>
          <w:szCs w:val="24"/>
        </w:rPr>
        <w:t xml:space="preserve">12.3.6 其他价格形式合同的计量 </w:t>
      </w:r>
      <w:r/>
    </w:p>
    <w:p>
      <w:pPr>
        <w:spacing w:line="360" w:lineRule="auto"/>
        <w:widowControl/>
        <w:rPr>
          <w:rFonts w:ascii="宋体" w:hAnsi="宋体" w:cs="宋体"/>
          <w:sz w:val="24"/>
          <w:szCs w:val="24"/>
        </w:rPr>
      </w:pPr>
      <w:r>
        <w:rPr>
          <w:rFonts w:ascii="宋体" w:hAnsi="宋体" w:cs="宋体"/>
          <w:sz w:val="24"/>
          <w:szCs w:val="24"/>
        </w:rPr>
        <w:t xml:space="preserve">其他价格形式的计量方式和程序： 。 </w:t>
      </w:r>
      <w:r/>
    </w:p>
    <w:p>
      <w:pPr>
        <w:spacing w:line="360" w:lineRule="auto"/>
        <w:widowControl/>
        <w:rPr>
          <w:rFonts w:ascii="宋体" w:hAnsi="宋体" w:cs="宋体"/>
          <w:sz w:val="24"/>
          <w:szCs w:val="24"/>
        </w:rPr>
      </w:pPr>
      <w:r>
        <w:rPr>
          <w:rFonts w:ascii="宋体" w:hAnsi="宋体" w:cs="宋体"/>
          <w:sz w:val="24"/>
          <w:szCs w:val="24"/>
        </w:rPr>
        <w:t xml:space="preserve">12.4 工程进度款支付 </w:t>
      </w:r>
      <w:r/>
    </w:p>
    <w:p>
      <w:pPr>
        <w:spacing w:line="360" w:lineRule="auto"/>
        <w:widowControl/>
        <w:rPr>
          <w:rFonts w:ascii="宋体" w:hAnsi="宋体" w:cs="宋体"/>
          <w:sz w:val="24"/>
          <w:szCs w:val="24"/>
        </w:rPr>
      </w:pPr>
      <w:r>
        <w:rPr>
          <w:rFonts w:ascii="宋体" w:hAnsi="宋体" w:cs="宋体"/>
          <w:sz w:val="24"/>
          <w:szCs w:val="24"/>
        </w:rPr>
        <w:t xml:space="preserve">12.4.1 付款周期</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(1)塑胶类原材料经建设单位检测合格后支付至合同总价的50%。</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(2)工程竣工验收合格，支付至合同总价的 80%。</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(3)参建各方竣工验收合格后15天内，承包人向发包人提供完整竣工资料，结算审计完成,支付至结算审定价的 97%。</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(4)缺陷责任期满后，付清余款。</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(5)付款方式:银行转账等多种付款方式。</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(6)上述每笔款项的支付均需扣除当期施工单位需缴纳的违约金。</w:t>
      </w: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(7)发包人在满足上述付款要求，且承包人开具增值税发票后付款</w:t>
      </w:r>
      <w:r>
        <w:rPr>
          <w:rFonts w:ascii="宋体" w:hAnsi="宋体" w:cs="宋体"/>
          <w:color w:val="auto"/>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12.4.2 进度付款申请单的编制 </w:t>
      </w:r>
      <w:r/>
    </w:p>
    <w:p>
      <w:pPr>
        <w:spacing w:line="360" w:lineRule="auto"/>
        <w:widowControl/>
        <w:rPr>
          <w:rFonts w:ascii="宋体" w:hAnsi="宋体" w:cs="宋体"/>
          <w:sz w:val="24"/>
          <w:szCs w:val="24"/>
        </w:rPr>
      </w:pPr>
      <w:r>
        <w:rPr>
          <w:rFonts w:ascii="宋体" w:hAnsi="宋体" w:cs="宋体"/>
          <w:sz w:val="24"/>
          <w:szCs w:val="24"/>
        </w:rPr>
        <w:t xml:space="preserve">关于进度付款申请单编制的约定：执行通用条款。 </w:t>
      </w:r>
      <w:r/>
    </w:p>
    <w:p>
      <w:pPr>
        <w:spacing w:line="360" w:lineRule="auto"/>
        <w:widowControl/>
        <w:rPr>
          <w:rFonts w:ascii="宋体" w:hAnsi="宋体" w:cs="宋体"/>
          <w:sz w:val="24"/>
          <w:szCs w:val="24"/>
        </w:rPr>
      </w:pPr>
      <w:r>
        <w:rPr>
          <w:rFonts w:ascii="宋体" w:hAnsi="宋体" w:cs="宋体"/>
          <w:sz w:val="24"/>
          <w:szCs w:val="24"/>
        </w:rPr>
        <w:t xml:space="preserve">12.4.3 进度付款申请单的提交 </w:t>
      </w:r>
      <w:r/>
    </w:p>
    <w:p>
      <w:pPr>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p>
    <w:p>
      <w:pPr>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12.4.4 进度款审核和支付 </w:t>
      </w:r>
      <w:r/>
    </w:p>
    <w:p>
      <w:pPr>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p>
    <w:p>
      <w:pPr>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p>
    <w:p>
      <w:pPr>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p>
    <w:p>
      <w:pPr>
        <w:spacing w:line="360" w:lineRule="auto"/>
        <w:widowControl/>
        <w:rPr>
          <w:rFonts w:ascii="宋体" w:hAnsi="宋体" w:cs="宋体"/>
          <w:sz w:val="24"/>
          <w:szCs w:val="24"/>
        </w:rPr>
      </w:pPr>
      <w:r>
        <w:rPr>
          <w:rFonts w:ascii="宋体" w:hAnsi="宋体" w:cs="宋体"/>
          <w:sz w:val="24"/>
          <w:szCs w:val="24"/>
        </w:rPr>
        <w:t xml:space="preserve">12.4.6 支付分解表的编制 </w:t>
      </w:r>
      <w:r/>
    </w:p>
    <w:p>
      <w:pPr>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p>
    <w:p>
      <w:pPr>
        <w:spacing w:line="360" w:lineRule="auto"/>
        <w:widowControl/>
        <w:rPr>
          <w:rFonts w:ascii="宋体" w:hAnsi="宋体" w:cs="宋体"/>
          <w:sz w:val="24"/>
          <w:szCs w:val="24"/>
        </w:rPr>
      </w:pPr>
      <w:r>
        <w:rPr>
          <w:rFonts w:ascii="宋体" w:hAnsi="宋体" w:cs="宋体"/>
          <w:sz w:val="24"/>
          <w:szCs w:val="24"/>
        </w:rPr>
        <w:t xml:space="preserve">3、单价合同的总价项目支付分解表的编制与审批：。 </w:t>
      </w:r>
      <w:r/>
    </w:p>
    <w:p>
      <w:pPr>
        <w:spacing w:line="360" w:lineRule="auto"/>
        <w:widowControl/>
        <w:rPr>
          <w:rFonts w:ascii="宋体" w:hAnsi="宋体" w:cs="宋体"/>
          <w:sz w:val="24"/>
          <w:szCs w:val="24"/>
        </w:rPr>
      </w:pPr>
      <w:r>
        <w:rPr>
          <w:rFonts w:ascii="宋体" w:hAnsi="宋体" w:cs="宋体"/>
          <w:sz w:val="24"/>
          <w:szCs w:val="24"/>
        </w:rPr>
        <w:t xml:space="preserve">12.6 人工费（农民工工资） </w:t>
      </w:r>
      <w:r/>
    </w:p>
    <w:p>
      <w:pPr>
        <w:spacing w:line="360" w:lineRule="auto"/>
        <w:widowControl/>
        <w:rPr>
          <w:rFonts w:ascii="宋体" w:hAnsi="宋体" w:cs="宋体"/>
          <w:sz w:val="24"/>
          <w:szCs w:val="24"/>
        </w:rPr>
      </w:pPr>
      <w:r>
        <w:rPr>
          <w:rFonts w:ascii="宋体" w:hAnsi="宋体" w:cs="宋体"/>
          <w:sz w:val="24"/>
          <w:szCs w:val="24"/>
        </w:rPr>
        <w:t xml:space="preserve">12.6.1 工程款分账管理 </w:t>
      </w:r>
      <w:r/>
    </w:p>
    <w:p>
      <w:pPr>
        <w:spacing w:line="360" w:lineRule="auto"/>
        <w:widowControl/>
        <w:rPr>
          <w:rFonts w:ascii="宋体" w:hAnsi="宋体" w:cs="宋体"/>
          <w:sz w:val="24"/>
          <w:szCs w:val="24"/>
        </w:rPr>
      </w:pPr>
      <w:r>
        <w:rPr>
          <w:rFonts w:ascii="宋体" w:hAnsi="宋体" w:cs="宋体"/>
          <w:sz w:val="24"/>
          <w:szCs w:val="24"/>
        </w:rPr>
        <w:t xml:space="preserve">实施人工费与其他工程款分账管理。发包人将工程款中的人工费部分单独列出，拨付至承包人在工程所在地银行开设的农民工工资专用账户，在拨付进度款时抵扣。 12.6.2 人工费支付方式 </w:t>
      </w:r>
      <w:r/>
    </w:p>
    <w:p>
      <w:pPr>
        <w:spacing w:line="360" w:lineRule="auto"/>
        <w:widowControl/>
        <w:rPr>
          <w:rFonts w:ascii="宋体" w:hAnsi="宋体" w:cs="宋体"/>
          <w:sz w:val="24"/>
          <w:szCs w:val="24"/>
        </w:rPr>
      </w:pPr>
      <w:r>
        <w:rPr>
          <w:rFonts w:ascii="宋体" w:hAnsi="宋体" w:cs="宋体"/>
          <w:sz w:val="24"/>
          <w:szCs w:val="24"/>
        </w:rPr>
        <w:t xml:space="preserve">发包人应当及时足额支付承包人人工费，人工费支付采用以下第（</w:t>
      </w:r>
      <w:r>
        <w:rPr>
          <w:rFonts w:hint="eastAsia" w:ascii="宋体" w:hAnsi="宋体" w:cs="宋体"/>
          <w:sz w:val="24"/>
          <w:szCs w:val="24"/>
        </w:rPr>
        <w:t xml:space="preserve">2</w:t>
      </w:r>
      <w:r>
        <w:rPr>
          <w:rFonts w:ascii="宋体" w:hAnsi="宋体" w:cs="宋体"/>
          <w:sz w:val="24"/>
          <w:szCs w:val="24"/>
        </w:rPr>
        <w:t xml:space="preserve">）种方式：</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按月预付。在合同工期内，每月日前将本月施工所需人工费（不低于该工程全部人工费按合同工期的月平均额）支付至承包人农民工工资专用账户。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按月支付。发包人根据承包人每月提报的已完成施工产值中的人工费清单，按月将人工费支付至承包人农民工工资专用账户。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按比例支付。发包人于每月日前，按照双方约定的月度工程款的%（不低于建设主管部门规定），存入承包人开设的农民工工资款专用账户。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发包人和承包人依法约定的其他支付方式： </w:t>
      </w:r>
      <w:r/>
    </w:p>
    <w:p>
      <w:pPr>
        <w:spacing w:line="360" w:lineRule="auto"/>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 验收和工程试车</w:t>
      </w:r>
      <w:r/>
    </w:p>
    <w:p>
      <w:pPr>
        <w:spacing w:line="360" w:lineRule="auto"/>
        <w:widowControl/>
        <w:rPr>
          <w:rFonts w:ascii="宋体" w:hAnsi="宋体" w:cs="宋体"/>
          <w:sz w:val="24"/>
          <w:szCs w:val="24"/>
        </w:rPr>
      </w:pPr>
      <w:r>
        <w:rPr>
          <w:rFonts w:ascii="宋体" w:hAnsi="宋体" w:cs="宋体"/>
          <w:sz w:val="24"/>
          <w:szCs w:val="24"/>
        </w:rPr>
        <w:t xml:space="preserve">13.1 分部分项工程验收 </w:t>
      </w:r>
      <w:r/>
    </w:p>
    <w:p>
      <w:pPr>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w:t>
      </w:r>
      <w:r/>
    </w:p>
    <w:p>
      <w:pPr>
        <w:spacing w:line="360" w:lineRule="auto"/>
        <w:widowControl/>
        <w:rPr>
          <w:rFonts w:ascii="宋体" w:hAnsi="宋体" w:cs="宋体"/>
          <w:sz w:val="24"/>
          <w:szCs w:val="24"/>
        </w:rPr>
      </w:pPr>
      <w:r>
        <w:rPr>
          <w:rFonts w:ascii="宋体" w:hAnsi="宋体" w:cs="宋体"/>
          <w:sz w:val="24"/>
          <w:szCs w:val="24"/>
        </w:rPr>
        <w:t xml:space="preserve">13.2 竣工验收 </w:t>
      </w:r>
      <w:r/>
    </w:p>
    <w:p>
      <w:pPr>
        <w:spacing w:line="360" w:lineRule="auto"/>
        <w:widowControl/>
        <w:rPr>
          <w:rFonts w:ascii="宋体" w:hAnsi="宋体" w:cs="宋体"/>
          <w:sz w:val="24"/>
          <w:szCs w:val="24"/>
        </w:rPr>
      </w:pPr>
      <w:r>
        <w:rPr>
          <w:rFonts w:ascii="宋体" w:hAnsi="宋体" w:cs="宋体"/>
          <w:sz w:val="24"/>
          <w:szCs w:val="24"/>
        </w:rPr>
        <w:t xml:space="preserve">13.2.2 竣工验收程序 </w:t>
      </w:r>
      <w:r/>
    </w:p>
    <w:p>
      <w:pPr>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p>
    <w:p>
      <w:pPr>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p>
    <w:p>
      <w:pPr>
        <w:spacing w:line="360" w:lineRule="auto"/>
        <w:widowControl/>
        <w:rPr>
          <w:rFonts w:ascii="宋体" w:hAnsi="宋体" w:cs="宋体"/>
          <w:sz w:val="24"/>
          <w:szCs w:val="24"/>
        </w:rPr>
      </w:pPr>
      <w:r>
        <w:rPr>
          <w:rFonts w:ascii="宋体" w:hAnsi="宋体" w:cs="宋体"/>
          <w:sz w:val="24"/>
          <w:szCs w:val="24"/>
        </w:rPr>
        <w:t xml:space="preserve">13.2.5 移交、接收全部与部分工程 </w:t>
      </w:r>
      <w:r/>
    </w:p>
    <w:p>
      <w:pPr>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p>
    <w:p>
      <w:pPr>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p>
    <w:p>
      <w:pPr>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p>
    <w:p>
      <w:pPr>
        <w:spacing w:line="360" w:lineRule="auto"/>
        <w:widowControl/>
        <w:rPr>
          <w:rFonts w:ascii="宋体" w:hAnsi="宋体" w:cs="宋体"/>
          <w:sz w:val="24"/>
          <w:szCs w:val="24"/>
        </w:rPr>
      </w:pPr>
      <w:r>
        <w:rPr>
          <w:rFonts w:ascii="宋体" w:hAnsi="宋体" w:cs="宋体"/>
          <w:sz w:val="24"/>
          <w:szCs w:val="24"/>
        </w:rPr>
        <w:t xml:space="preserve">13.3 工程试车 </w:t>
      </w:r>
      <w:r/>
    </w:p>
    <w:p>
      <w:pPr>
        <w:spacing w:line="360" w:lineRule="auto"/>
        <w:widowControl/>
        <w:rPr>
          <w:rFonts w:ascii="宋体" w:hAnsi="宋体" w:cs="宋体"/>
          <w:sz w:val="24"/>
          <w:szCs w:val="24"/>
        </w:rPr>
      </w:pPr>
      <w:r>
        <w:rPr>
          <w:rFonts w:ascii="宋体" w:hAnsi="宋体" w:cs="宋体"/>
          <w:sz w:val="24"/>
          <w:szCs w:val="24"/>
        </w:rPr>
        <w:t xml:space="preserve">13.3.1 试车程序 </w:t>
      </w:r>
      <w:r/>
    </w:p>
    <w:p>
      <w:pPr>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13.3.3 投料试车 </w:t>
      </w:r>
      <w:r/>
    </w:p>
    <w:p>
      <w:pPr>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13.6 竣工退场 </w:t>
      </w:r>
      <w:r/>
    </w:p>
    <w:p>
      <w:pPr>
        <w:spacing w:line="360" w:lineRule="auto"/>
        <w:widowControl/>
        <w:rPr>
          <w:rFonts w:ascii="宋体" w:hAnsi="宋体" w:cs="宋体"/>
          <w:sz w:val="24"/>
          <w:szCs w:val="24"/>
        </w:rPr>
      </w:pPr>
      <w:r>
        <w:rPr>
          <w:rFonts w:ascii="宋体" w:hAnsi="宋体" w:cs="宋体"/>
          <w:sz w:val="24"/>
          <w:szCs w:val="24"/>
        </w:rPr>
        <w:t xml:space="preserve">13.6.1 竣工退场 </w:t>
      </w:r>
      <w:r/>
    </w:p>
    <w:p>
      <w:pPr>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p>
    <w:p>
      <w:pPr>
        <w:spacing w:line="360" w:lineRule="auto"/>
        <w:widowControl/>
        <w:rPr>
          <w:rFonts w:ascii="宋体" w:hAnsi="宋体" w:cs="宋体"/>
          <w:sz w:val="24"/>
          <w:szCs w:val="24"/>
        </w:rPr>
      </w:pPr>
      <w:r>
        <w:rPr>
          <w:rFonts w:ascii="宋体" w:hAnsi="宋体" w:cs="宋体"/>
          <w:sz w:val="24"/>
          <w:szCs w:val="24"/>
        </w:rPr>
        <w:t xml:space="preserve">14. 竣工结算 </w:t>
      </w:r>
      <w:r/>
    </w:p>
    <w:p>
      <w:pPr>
        <w:spacing w:line="360" w:lineRule="auto"/>
        <w:widowControl/>
        <w:rPr>
          <w:rFonts w:ascii="宋体" w:hAnsi="宋体" w:cs="宋体"/>
          <w:sz w:val="24"/>
          <w:szCs w:val="24"/>
        </w:rPr>
      </w:pPr>
      <w:r>
        <w:rPr>
          <w:rFonts w:ascii="宋体" w:hAnsi="宋体" w:cs="宋体"/>
          <w:sz w:val="24"/>
          <w:szCs w:val="24"/>
        </w:rPr>
        <w:t xml:space="preserve">14.1 竣工结算申请 </w:t>
      </w:r>
      <w:r/>
    </w:p>
    <w:p>
      <w:pPr>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p>
    <w:p>
      <w:pPr>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p>
    <w:p>
      <w:pPr>
        <w:spacing w:line="360" w:lineRule="auto"/>
        <w:widowControl/>
        <w:rPr>
          <w:rFonts w:ascii="宋体" w:hAnsi="宋体" w:cs="宋体"/>
          <w:sz w:val="24"/>
          <w:szCs w:val="24"/>
        </w:rPr>
      </w:pPr>
      <w:r>
        <w:rPr>
          <w:rFonts w:ascii="宋体" w:hAnsi="宋体" w:cs="宋体"/>
          <w:sz w:val="24"/>
          <w:szCs w:val="24"/>
        </w:rPr>
        <w:t xml:space="preserve">14.2 竣工结算审核 </w:t>
      </w:r>
      <w:r/>
    </w:p>
    <w:p>
      <w:pPr>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p>
    <w:p>
      <w:pPr>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p>
    <w:p>
      <w:pPr>
        <w:spacing w:line="360" w:lineRule="auto"/>
        <w:widowControl/>
        <w:rPr>
          <w:rFonts w:ascii="宋体" w:hAnsi="宋体" w:cs="宋体"/>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w:t>
      </w:r>
      <w:r>
        <w:rPr>
          <w:rFonts w:ascii="宋体" w:hAnsi="宋体" w:cs="宋体"/>
          <w:b/>
          <w:sz w:val="24"/>
          <w:szCs w:val="24"/>
        </w:rPr>
        <w:t xml:space="preserve">工程验收合格后,必须经市政府结算造价审核部门审计后可办理工程结算或竣工决算</w:t>
      </w:r>
      <w:r>
        <w:rPr>
          <w:rFonts w:hint="eastAsia" w:ascii="宋体" w:hAnsi="宋体" w:cs="宋体"/>
          <w:b/>
          <w:sz w:val="24"/>
          <w:szCs w:val="24"/>
        </w:rPr>
        <w:t xml:space="preserve">；</w:t>
      </w:r>
      <w:r>
        <w:rPr>
          <w:rFonts w:ascii="宋体" w:hAnsi="宋体" w:cs="宋体"/>
          <w:b/>
          <w:sz w:val="24"/>
          <w:szCs w:val="24"/>
        </w:rPr>
        <w:t xml:space="preserve">工程结算审</w:t>
      </w:r>
      <w:r>
        <w:rPr>
          <w:rFonts w:hint="eastAsia" w:ascii="宋体" w:hAnsi="宋体" w:cs="宋体"/>
          <w:b/>
          <w:sz w:val="24"/>
          <w:szCs w:val="24"/>
        </w:rPr>
        <w:t xml:space="preserve">核</w:t>
      </w:r>
      <w:r>
        <w:rPr>
          <w:rFonts w:ascii="宋体" w:hAnsi="宋体" w:cs="宋体"/>
          <w:b/>
          <w:sz w:val="24"/>
          <w:szCs w:val="24"/>
        </w:rPr>
        <w:t xml:space="preserve">核减额超 7%以外部分的审计费用由施工单位方承担。</w:t>
      </w:r>
      <w:r/>
    </w:p>
    <w:p>
      <w:pPr>
        <w:spacing w:line="360" w:lineRule="auto"/>
        <w:widowControl/>
        <w:rPr>
          <w:rFonts w:ascii="宋体" w:hAnsi="宋体" w:cs="宋体"/>
          <w:sz w:val="24"/>
          <w:szCs w:val="24"/>
        </w:rPr>
      </w:pPr>
      <w:r>
        <w:rPr>
          <w:rFonts w:ascii="宋体" w:hAnsi="宋体" w:cs="宋体"/>
          <w:sz w:val="24"/>
          <w:szCs w:val="24"/>
        </w:rPr>
        <w:t xml:space="preserve">14.4 最终结清 </w:t>
      </w:r>
      <w:r/>
    </w:p>
    <w:p>
      <w:pPr>
        <w:spacing w:line="360" w:lineRule="auto"/>
        <w:widowControl/>
        <w:rPr>
          <w:rFonts w:ascii="宋体" w:hAnsi="宋体" w:cs="宋体"/>
          <w:sz w:val="24"/>
          <w:szCs w:val="24"/>
        </w:rPr>
      </w:pPr>
      <w:r>
        <w:rPr>
          <w:rFonts w:ascii="宋体" w:hAnsi="宋体" w:cs="宋体"/>
          <w:sz w:val="24"/>
          <w:szCs w:val="24"/>
        </w:rPr>
        <w:t xml:space="preserve">14.4.1 最终结清申请单 </w:t>
      </w:r>
      <w:r/>
    </w:p>
    <w:p>
      <w:pPr>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p>
    <w:p>
      <w:pPr>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p>
    <w:p>
      <w:pPr>
        <w:spacing w:line="360" w:lineRule="auto"/>
        <w:widowControl/>
        <w:rPr>
          <w:rFonts w:ascii="宋体" w:hAnsi="宋体" w:cs="宋体"/>
          <w:sz w:val="24"/>
          <w:szCs w:val="24"/>
        </w:rPr>
      </w:pPr>
      <w:r>
        <w:rPr>
          <w:rFonts w:ascii="宋体" w:hAnsi="宋体" w:cs="宋体"/>
          <w:sz w:val="24"/>
          <w:szCs w:val="24"/>
        </w:rPr>
        <w:t xml:space="preserve">14.4.2 最终结清证书和支付 </w:t>
      </w:r>
      <w:r/>
    </w:p>
    <w:p>
      <w:pPr>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p>
    <w:p>
      <w:pPr>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p>
    <w:p>
      <w:pPr>
        <w:spacing w:line="360" w:lineRule="auto"/>
        <w:widowControl/>
        <w:rPr>
          <w:rFonts w:ascii="宋体" w:hAnsi="宋体" w:cs="宋体"/>
          <w:sz w:val="24"/>
          <w:szCs w:val="24"/>
        </w:rPr>
      </w:pPr>
      <w:r>
        <w:rPr>
          <w:rFonts w:ascii="宋体" w:hAnsi="宋体" w:cs="宋体"/>
          <w:sz w:val="24"/>
          <w:szCs w:val="24"/>
        </w:rPr>
        <w:t xml:space="preserve">15. 缺陷责任期与保修 </w:t>
      </w:r>
      <w:r/>
    </w:p>
    <w:p>
      <w:pPr>
        <w:spacing w:line="360" w:lineRule="auto"/>
        <w:widowControl/>
        <w:rPr>
          <w:rFonts w:ascii="宋体" w:hAnsi="宋体" w:cs="宋体"/>
          <w:sz w:val="24"/>
          <w:szCs w:val="24"/>
        </w:rPr>
      </w:pPr>
      <w:r>
        <w:rPr>
          <w:rFonts w:ascii="宋体" w:hAnsi="宋体" w:cs="宋体"/>
          <w:sz w:val="24"/>
          <w:szCs w:val="24"/>
        </w:rPr>
        <w:t xml:space="preserve">15.2 缺陷责任期 </w:t>
      </w:r>
      <w:r/>
    </w:p>
    <w:p>
      <w:pPr>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p>
    <w:p>
      <w:pPr>
        <w:spacing w:line="360" w:lineRule="auto"/>
        <w:widowControl/>
        <w:rPr>
          <w:rFonts w:ascii="宋体" w:hAnsi="宋体" w:cs="宋体"/>
          <w:sz w:val="24"/>
          <w:szCs w:val="24"/>
        </w:rPr>
      </w:pPr>
      <w:r>
        <w:rPr>
          <w:rFonts w:ascii="宋体" w:hAnsi="宋体" w:cs="宋体"/>
          <w:sz w:val="24"/>
          <w:szCs w:val="24"/>
        </w:rPr>
        <w:t xml:space="preserve">15.3 质量保证金 </w:t>
      </w:r>
      <w:r/>
    </w:p>
    <w:p>
      <w:pPr>
        <w:spacing w:line="360" w:lineRule="auto"/>
        <w:widowControl/>
        <w:rPr>
          <w:rFonts w:ascii="宋体" w:hAnsi="宋体" w:cs="宋体"/>
          <w:b/>
          <w:sz w:val="24"/>
          <w:szCs w:val="24"/>
        </w:rPr>
      </w:pPr>
      <w:r>
        <w:rPr>
          <w:rFonts w:ascii="宋体" w:hAnsi="宋体" w:cs="宋体"/>
          <w:b/>
          <w:sz w:val="24"/>
          <w:szCs w:val="24"/>
        </w:rPr>
        <w:t xml:space="preserve">关于是否扣留质量保证金的约定：依据付款方式要求 </w:t>
      </w:r>
      <w:r/>
    </w:p>
    <w:p>
      <w:pPr>
        <w:spacing w:line="360" w:lineRule="auto"/>
        <w:widowControl/>
        <w:rPr>
          <w:rFonts w:ascii="宋体" w:hAnsi="宋体" w:cs="宋体"/>
          <w:sz w:val="24"/>
          <w:szCs w:val="24"/>
        </w:rPr>
      </w:pPr>
      <w:r>
        <w:rPr>
          <w:rFonts w:ascii="宋体" w:hAnsi="宋体" w:cs="宋体"/>
          <w:sz w:val="24"/>
          <w:szCs w:val="24"/>
        </w:rPr>
        <w:t xml:space="preserve">15.3.1 承包人提供质量保证金的方式 </w:t>
      </w:r>
      <w:bookmarkStart w:id="383" w:name="_GoBack"/>
      <w:r/>
      <w:bookmarkEnd w:id="383"/>
      <w:r/>
      <w:r/>
    </w:p>
    <w:p>
      <w:pPr>
        <w:spacing w:line="360" w:lineRule="auto"/>
        <w:widowControl/>
        <w:rPr>
          <w:rFonts w:ascii="宋体" w:hAnsi="宋体" w:cs="宋体"/>
          <w:sz w:val="24"/>
          <w:szCs w:val="24"/>
        </w:rPr>
      </w:pPr>
      <w:r>
        <w:rPr>
          <w:rFonts w:ascii="宋体" w:hAnsi="宋体" w:cs="宋体"/>
          <w:sz w:val="24"/>
          <w:szCs w:val="24"/>
        </w:rPr>
        <w:t xml:space="preserve">质量保证金采用以下第(</w:t>
      </w:r>
      <w:r>
        <w:rPr>
          <w:rFonts w:hint="eastAsia" w:ascii="宋体" w:hAnsi="宋体" w:cs="宋体"/>
          <w:sz w:val="24"/>
          <w:szCs w:val="24"/>
        </w:rPr>
        <w:t xml:space="preserve">2</w:t>
      </w:r>
      <w:r>
        <w:rPr>
          <w:rFonts w:ascii="宋体" w:hAnsi="宋体" w:cs="宋体"/>
          <w:sz w:val="24"/>
          <w:szCs w:val="24"/>
        </w:rPr>
        <w:t xml:space="preserve">)种方式： </w:t>
      </w:r>
      <w:r/>
    </w:p>
    <w:p>
      <w:pPr>
        <w:numPr>
          <w:ilvl w:val="0"/>
          <w:numId w:val="11"/>
        </w:numPr>
        <w:spacing w:line="360" w:lineRule="auto"/>
        <w:widowControl/>
        <w:rPr>
          <w:rFonts w:ascii="宋体" w:hAnsi="宋体" w:cs="宋体"/>
          <w:color w:val="auto"/>
          <w:sz w:val="24"/>
          <w:szCs w:val="24"/>
        </w:rPr>
      </w:pPr>
      <w:r>
        <w:rPr>
          <w:rFonts w:ascii="宋体" w:hAnsi="宋体" w:cs="宋体"/>
          <w:color w:val="auto"/>
          <w:sz w:val="24"/>
          <w:szCs w:val="24"/>
        </w:rPr>
        <w:t xml:space="preserve">质量保证金保函，保证金额为：；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（2）3%的工程款；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（3）其他方式:。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15.3.2 质量保证金的扣留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质量保证金的扣留采取以下第(</w:t>
      </w:r>
      <w:r>
        <w:rPr>
          <w:rFonts w:hint="eastAsia" w:ascii="宋体" w:hAnsi="宋体" w:cs="宋体"/>
          <w:color w:val="auto"/>
          <w:sz w:val="24"/>
          <w:szCs w:val="24"/>
        </w:rPr>
        <w:t xml:space="preserve">2</w:t>
      </w:r>
      <w:r>
        <w:rPr>
          <w:rFonts w:ascii="宋体" w:hAnsi="宋体" w:cs="宋体"/>
          <w:color w:val="auto"/>
          <w:sz w:val="24"/>
          <w:szCs w:val="24"/>
        </w:rPr>
        <w:t xml:space="preserve">)种方式：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（1）在支付工程进度款时逐次扣留，在此情形下，质量保证金的计算基数不包括预付款的支付、扣回以及价格调整的金额； </w:t>
      </w:r>
      <w:r/>
    </w:p>
    <w:p>
      <w:pPr>
        <w:spacing w:line="360" w:lineRule="auto"/>
        <w:widowControl/>
        <w:rPr>
          <w:rFonts w:ascii="宋体" w:hAnsi="宋体" w:cs="宋体"/>
          <w:color w:val="auto"/>
          <w:sz w:val="24"/>
          <w:szCs w:val="24"/>
        </w:rPr>
      </w:pPr>
      <w:r>
        <w:rPr>
          <w:rFonts w:ascii="宋体" w:hAnsi="宋体" w:cs="宋体"/>
          <w:color w:val="auto"/>
          <w:sz w:val="24"/>
          <w:szCs w:val="24"/>
        </w:rPr>
        <w:t xml:space="preserve">（2）工程竣工结算时一次性扣留质量保证金； </w:t>
      </w:r>
      <w:r/>
    </w:p>
    <w:p>
      <w:pPr>
        <w:spacing w:line="360" w:lineRule="auto"/>
        <w:widowControl/>
        <w:rPr>
          <w:rFonts w:ascii="宋体" w:hAnsi="宋体" w:cs="宋体"/>
          <w:sz w:val="24"/>
          <w:szCs w:val="24"/>
        </w:rPr>
      </w:pPr>
      <w:r>
        <w:rPr>
          <w:rFonts w:ascii="宋体" w:hAnsi="宋体" w:cs="宋体"/>
          <w:sz w:val="24"/>
          <w:szCs w:val="24"/>
        </w:rPr>
        <w:t xml:space="preserve">（3）其他扣留方式:。 </w:t>
      </w:r>
      <w:r/>
    </w:p>
    <w:p>
      <w:pPr>
        <w:spacing w:line="360" w:lineRule="auto"/>
        <w:widowControl/>
        <w:rPr>
          <w:rFonts w:ascii="宋体" w:hAnsi="宋体" w:cs="宋体"/>
          <w:sz w:val="24"/>
          <w:szCs w:val="24"/>
        </w:rPr>
      </w:pPr>
      <w:r>
        <w:rPr>
          <w:rFonts w:ascii="宋体" w:hAnsi="宋体" w:cs="宋体"/>
          <w:sz w:val="24"/>
          <w:szCs w:val="24"/>
        </w:rPr>
        <w:t xml:space="preserve">关于质量保证金的补充约定： 。 </w:t>
      </w:r>
      <w:r/>
    </w:p>
    <w:p>
      <w:pPr>
        <w:spacing w:line="360" w:lineRule="auto"/>
        <w:widowControl/>
        <w:rPr>
          <w:rFonts w:ascii="宋体" w:hAnsi="宋体" w:cs="宋体"/>
          <w:sz w:val="24"/>
          <w:szCs w:val="24"/>
        </w:rPr>
      </w:pPr>
      <w:r>
        <w:rPr>
          <w:rFonts w:ascii="宋体" w:hAnsi="宋体" w:cs="宋体"/>
          <w:sz w:val="24"/>
          <w:szCs w:val="24"/>
        </w:rPr>
        <w:t xml:space="preserve">15.4 保修 </w:t>
      </w:r>
      <w:r/>
    </w:p>
    <w:p>
      <w:pPr>
        <w:spacing w:line="360" w:lineRule="auto"/>
        <w:widowControl/>
        <w:rPr>
          <w:rFonts w:ascii="宋体" w:hAnsi="宋体" w:cs="宋体"/>
          <w:sz w:val="24"/>
          <w:szCs w:val="24"/>
        </w:rPr>
      </w:pPr>
      <w:r>
        <w:rPr>
          <w:rFonts w:ascii="宋体" w:hAnsi="宋体" w:cs="宋体"/>
          <w:sz w:val="24"/>
          <w:szCs w:val="24"/>
        </w:rPr>
        <w:t xml:space="preserve">15.4.1 保修责任 </w:t>
      </w:r>
      <w:r/>
    </w:p>
    <w:p>
      <w:pPr>
        <w:spacing w:line="360" w:lineRule="auto"/>
        <w:widowControl/>
        <w:rPr>
          <w:rFonts w:ascii="宋体" w:hAnsi="宋体" w:cs="宋体"/>
          <w:sz w:val="24"/>
          <w:szCs w:val="24"/>
        </w:rPr>
      </w:pPr>
      <w:r>
        <w:rPr>
          <w:rFonts w:ascii="宋体" w:hAnsi="宋体" w:cs="宋体"/>
          <w:sz w:val="24"/>
          <w:szCs w:val="24"/>
        </w:rPr>
        <w:t xml:space="preserve">工程保修期为：详见附件 2。 </w:t>
      </w:r>
      <w:r/>
    </w:p>
    <w:p>
      <w:pPr>
        <w:spacing w:line="360" w:lineRule="auto"/>
        <w:widowControl/>
        <w:rPr>
          <w:rFonts w:ascii="宋体" w:hAnsi="宋体" w:cs="宋体"/>
          <w:sz w:val="24"/>
          <w:szCs w:val="24"/>
        </w:rPr>
      </w:pPr>
      <w:r>
        <w:rPr>
          <w:rFonts w:ascii="宋体" w:hAnsi="宋体" w:cs="宋体"/>
          <w:sz w:val="24"/>
          <w:szCs w:val="24"/>
        </w:rPr>
        <w:t xml:space="preserve">15.4.3 修复通知 </w:t>
      </w:r>
      <w:r/>
    </w:p>
    <w:p>
      <w:pPr>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p>
    <w:p>
      <w:pPr>
        <w:spacing w:line="360" w:lineRule="auto"/>
        <w:widowControl/>
        <w:rPr>
          <w:rFonts w:ascii="宋体" w:hAnsi="宋体" w:cs="宋体"/>
          <w:sz w:val="24"/>
          <w:szCs w:val="24"/>
        </w:rPr>
      </w:pPr>
      <w:r>
        <w:rPr>
          <w:rFonts w:ascii="宋体" w:hAnsi="宋体" w:cs="宋体"/>
          <w:sz w:val="24"/>
          <w:szCs w:val="24"/>
        </w:rPr>
        <w:t xml:space="preserve">16. 违约 </w:t>
      </w:r>
      <w:r/>
    </w:p>
    <w:p>
      <w:pPr>
        <w:spacing w:line="360" w:lineRule="auto"/>
        <w:widowControl/>
        <w:rPr>
          <w:rFonts w:ascii="宋体" w:hAnsi="宋体" w:cs="宋体"/>
          <w:sz w:val="24"/>
          <w:szCs w:val="24"/>
        </w:rPr>
      </w:pPr>
      <w:r>
        <w:rPr>
          <w:rFonts w:ascii="宋体" w:hAnsi="宋体" w:cs="宋体"/>
          <w:sz w:val="24"/>
          <w:szCs w:val="24"/>
        </w:rPr>
        <w:t xml:space="preserve">16.1 发包人违约 </w:t>
      </w:r>
      <w:r/>
    </w:p>
    <w:p>
      <w:pPr>
        <w:spacing w:line="360" w:lineRule="auto"/>
        <w:widowControl/>
        <w:rPr>
          <w:rFonts w:ascii="宋体" w:hAnsi="宋体" w:cs="宋体"/>
          <w:sz w:val="24"/>
          <w:szCs w:val="24"/>
        </w:rPr>
      </w:pPr>
      <w:r>
        <w:rPr>
          <w:rFonts w:ascii="宋体" w:hAnsi="宋体" w:cs="宋体"/>
          <w:sz w:val="24"/>
          <w:szCs w:val="24"/>
        </w:rPr>
        <w:t xml:space="preserve">16.1.1 发包人违约的情形 </w:t>
      </w:r>
      <w:r/>
    </w:p>
    <w:p>
      <w:pPr>
        <w:spacing w:line="360" w:lineRule="auto"/>
        <w:widowControl/>
        <w:rPr>
          <w:rFonts w:ascii="宋体" w:hAnsi="宋体" w:cs="宋体"/>
          <w:sz w:val="24"/>
          <w:szCs w:val="24"/>
        </w:rPr>
      </w:pPr>
      <w:r>
        <w:rPr>
          <w:rFonts w:ascii="宋体" w:hAnsi="宋体" w:cs="宋体"/>
          <w:sz w:val="24"/>
          <w:szCs w:val="24"/>
        </w:rPr>
        <w:t xml:space="preserve">发包人违约的其他情形： 。 </w:t>
      </w:r>
      <w:r/>
    </w:p>
    <w:p>
      <w:pPr>
        <w:spacing w:line="360" w:lineRule="auto"/>
        <w:widowControl/>
        <w:rPr>
          <w:rFonts w:ascii="宋体" w:hAnsi="宋体" w:cs="宋体"/>
          <w:sz w:val="24"/>
          <w:szCs w:val="24"/>
        </w:rPr>
      </w:pPr>
      <w:r>
        <w:rPr>
          <w:rFonts w:ascii="宋体" w:hAnsi="宋体" w:cs="宋体"/>
          <w:sz w:val="24"/>
          <w:szCs w:val="24"/>
        </w:rPr>
        <w:t xml:space="preserve">16.1.2 发包人违约的责任 </w:t>
      </w:r>
      <w:r/>
    </w:p>
    <w:p>
      <w:pPr>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p>
    <w:p>
      <w:pPr>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（7）其他： 。 </w:t>
      </w:r>
      <w:r/>
    </w:p>
    <w:p>
      <w:pPr>
        <w:spacing w:line="360" w:lineRule="auto"/>
        <w:widowControl/>
        <w:rPr>
          <w:rFonts w:ascii="宋体" w:hAnsi="宋体" w:cs="宋体"/>
          <w:sz w:val="24"/>
          <w:szCs w:val="24"/>
        </w:rPr>
      </w:pPr>
      <w:r>
        <w:rPr>
          <w:rFonts w:ascii="宋体" w:hAnsi="宋体" w:cs="宋体"/>
          <w:sz w:val="24"/>
          <w:szCs w:val="24"/>
        </w:rPr>
        <w:t xml:space="preserve">16.1.3 因发包人违约解除合同 </w:t>
      </w:r>
      <w:r/>
    </w:p>
    <w:p>
      <w:pPr>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p>
    <w:p>
      <w:pPr>
        <w:spacing w:line="360" w:lineRule="auto"/>
        <w:widowControl/>
        <w:rPr>
          <w:rFonts w:ascii="宋体" w:hAnsi="宋体" w:cs="宋体"/>
          <w:sz w:val="24"/>
          <w:szCs w:val="24"/>
        </w:rPr>
      </w:pPr>
      <w:r>
        <w:rPr>
          <w:rFonts w:ascii="宋体" w:hAnsi="宋体" w:cs="宋体"/>
          <w:sz w:val="24"/>
          <w:szCs w:val="24"/>
        </w:rPr>
        <w:t xml:space="preserve">16.2 承包人违约 </w:t>
      </w:r>
      <w:r/>
    </w:p>
    <w:p>
      <w:pPr>
        <w:spacing w:line="360" w:lineRule="auto"/>
        <w:widowControl/>
        <w:rPr>
          <w:rFonts w:ascii="宋体" w:hAnsi="宋体" w:cs="宋体"/>
          <w:sz w:val="24"/>
          <w:szCs w:val="24"/>
        </w:rPr>
      </w:pPr>
      <w:r>
        <w:rPr>
          <w:rFonts w:ascii="宋体" w:hAnsi="宋体" w:cs="宋体"/>
          <w:sz w:val="24"/>
          <w:szCs w:val="24"/>
        </w:rPr>
        <w:t xml:space="preserve">16.2.1 承包人违约的情形 </w:t>
      </w:r>
      <w:r/>
    </w:p>
    <w:p>
      <w:pPr>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16.2.2 承包人违约的责任 </w:t>
      </w:r>
      <w:r/>
    </w:p>
    <w:p>
      <w:pPr>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p>
    <w:p>
      <w:pPr>
        <w:spacing w:line="360" w:lineRule="auto"/>
        <w:widowControl/>
        <w:rPr>
          <w:rFonts w:ascii="宋体" w:hAnsi="宋体" w:cs="宋体"/>
          <w:sz w:val="24"/>
          <w:szCs w:val="24"/>
        </w:rPr>
      </w:pPr>
      <w:r>
        <w:rPr>
          <w:rFonts w:ascii="宋体" w:hAnsi="宋体" w:cs="宋体"/>
          <w:sz w:val="24"/>
          <w:szCs w:val="24"/>
        </w:rPr>
        <w:t xml:space="preserve">16.2.3 因承包人违约解除合同 </w:t>
      </w:r>
      <w:r/>
    </w:p>
    <w:p>
      <w:pPr>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p>
    <w:p>
      <w:pPr>
        <w:spacing w:line="360" w:lineRule="auto"/>
        <w:widowControl/>
        <w:rPr>
          <w:rFonts w:ascii="宋体" w:hAnsi="宋体" w:cs="宋体"/>
          <w:sz w:val="24"/>
          <w:szCs w:val="24"/>
        </w:rPr>
      </w:pPr>
      <w:r>
        <w:rPr>
          <w:rFonts w:ascii="宋体" w:hAnsi="宋体" w:cs="宋体"/>
          <w:sz w:val="24"/>
          <w:szCs w:val="24"/>
        </w:rPr>
        <w:t xml:space="preserve">17. 不可抗力 </w:t>
      </w:r>
      <w:r/>
    </w:p>
    <w:p>
      <w:pPr>
        <w:spacing w:line="360" w:lineRule="auto"/>
        <w:widowControl/>
        <w:rPr>
          <w:rFonts w:ascii="宋体" w:hAnsi="宋体" w:cs="宋体"/>
          <w:sz w:val="24"/>
          <w:szCs w:val="24"/>
        </w:rPr>
      </w:pPr>
      <w:r>
        <w:rPr>
          <w:rFonts w:ascii="宋体" w:hAnsi="宋体" w:cs="宋体"/>
          <w:sz w:val="24"/>
          <w:szCs w:val="24"/>
        </w:rPr>
        <w:t xml:space="preserve">17.1 不可抗力的确认 </w:t>
      </w:r>
      <w:r/>
    </w:p>
    <w:p>
      <w:pPr>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p>
    <w:p>
      <w:pPr>
        <w:spacing w:line="360" w:lineRule="auto"/>
        <w:widowControl/>
        <w:rPr>
          <w:rFonts w:ascii="宋体" w:hAnsi="宋体" w:cs="宋体"/>
          <w:sz w:val="24"/>
          <w:szCs w:val="24"/>
        </w:rPr>
      </w:pPr>
      <w:r>
        <w:rPr>
          <w:rFonts w:ascii="宋体" w:hAnsi="宋体" w:cs="宋体"/>
          <w:sz w:val="24"/>
          <w:szCs w:val="24"/>
        </w:rPr>
        <w:t xml:space="preserve">17.4 因不可抗力解除合同 </w:t>
      </w:r>
      <w:r/>
    </w:p>
    <w:p>
      <w:pPr>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p>
    <w:p>
      <w:pPr>
        <w:spacing w:line="360" w:lineRule="auto"/>
        <w:widowControl/>
        <w:rPr>
          <w:rFonts w:ascii="宋体" w:hAnsi="宋体" w:cs="宋体"/>
          <w:sz w:val="24"/>
          <w:szCs w:val="24"/>
        </w:rPr>
      </w:pPr>
      <w:r>
        <w:rPr>
          <w:rFonts w:ascii="宋体" w:hAnsi="宋体" w:cs="宋体"/>
          <w:sz w:val="24"/>
          <w:szCs w:val="24"/>
        </w:rPr>
        <w:t xml:space="preserve">18. 保险 </w:t>
      </w:r>
      <w:r/>
    </w:p>
    <w:p>
      <w:pPr>
        <w:spacing w:line="360" w:lineRule="auto"/>
        <w:widowControl/>
        <w:rPr>
          <w:rFonts w:ascii="宋体" w:hAnsi="宋体" w:cs="宋体"/>
          <w:sz w:val="24"/>
          <w:szCs w:val="24"/>
        </w:rPr>
      </w:pPr>
      <w:r>
        <w:rPr>
          <w:rFonts w:ascii="宋体" w:hAnsi="宋体" w:cs="宋体"/>
          <w:sz w:val="24"/>
          <w:szCs w:val="24"/>
        </w:rPr>
        <w:t xml:space="preserve">18.1 工程保险 </w:t>
      </w:r>
      <w:r/>
    </w:p>
    <w:p>
      <w:pPr>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p>
    <w:p>
      <w:pPr>
        <w:spacing w:line="360" w:lineRule="auto"/>
        <w:widowControl/>
        <w:rPr>
          <w:rFonts w:ascii="宋体" w:hAnsi="宋体" w:cs="宋体"/>
          <w:sz w:val="24"/>
          <w:szCs w:val="24"/>
        </w:rPr>
      </w:pPr>
      <w:r>
        <w:rPr>
          <w:rFonts w:ascii="宋体" w:hAnsi="宋体" w:cs="宋体"/>
          <w:sz w:val="24"/>
          <w:szCs w:val="24"/>
        </w:rPr>
        <w:t xml:space="preserve">18.3 其他保险 </w:t>
      </w:r>
      <w:r/>
    </w:p>
    <w:p>
      <w:pPr>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p>
    <w:p>
      <w:pPr>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p>
    <w:p>
      <w:pPr>
        <w:spacing w:line="360" w:lineRule="auto"/>
        <w:widowControl/>
        <w:rPr>
          <w:rFonts w:ascii="宋体" w:hAnsi="宋体" w:cs="宋体"/>
          <w:sz w:val="24"/>
          <w:szCs w:val="24"/>
        </w:rPr>
      </w:pPr>
      <w:r>
        <w:rPr>
          <w:rFonts w:ascii="宋体" w:hAnsi="宋体" w:cs="宋体"/>
          <w:sz w:val="24"/>
          <w:szCs w:val="24"/>
        </w:rPr>
        <w:t xml:space="preserve">18.7 通知义务 </w:t>
      </w:r>
      <w:r/>
    </w:p>
    <w:p>
      <w:pPr>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p>
    <w:p>
      <w:pPr>
        <w:spacing w:line="360" w:lineRule="auto"/>
        <w:widowControl/>
        <w:rPr>
          <w:rFonts w:ascii="宋体" w:hAnsi="宋体" w:cs="宋体"/>
          <w:sz w:val="24"/>
          <w:szCs w:val="24"/>
        </w:rPr>
      </w:pPr>
      <w:r>
        <w:rPr>
          <w:rFonts w:ascii="宋体" w:hAnsi="宋体" w:cs="宋体"/>
          <w:sz w:val="24"/>
          <w:szCs w:val="24"/>
        </w:rPr>
        <w:t xml:space="preserve">20. 争议解决 </w:t>
      </w:r>
      <w:r/>
    </w:p>
    <w:p>
      <w:pPr>
        <w:spacing w:line="360" w:lineRule="auto"/>
        <w:widowControl/>
        <w:rPr>
          <w:rFonts w:ascii="宋体" w:hAnsi="宋体" w:cs="宋体"/>
          <w:sz w:val="24"/>
          <w:szCs w:val="24"/>
        </w:rPr>
      </w:pPr>
      <w:r>
        <w:rPr>
          <w:rFonts w:ascii="宋体" w:hAnsi="宋体" w:cs="宋体"/>
          <w:sz w:val="24"/>
          <w:szCs w:val="24"/>
        </w:rPr>
        <w:t xml:space="preserve">20.3 争议评审 </w:t>
      </w:r>
      <w:r/>
    </w:p>
    <w:p>
      <w:pPr>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 </w:t>
      </w:r>
      <w:r/>
    </w:p>
    <w:p>
      <w:pPr>
        <w:spacing w:line="360" w:lineRule="auto"/>
        <w:widowControl/>
        <w:rPr>
          <w:rFonts w:ascii="宋体" w:hAnsi="宋体" w:cs="宋体"/>
          <w:sz w:val="24"/>
          <w:szCs w:val="24"/>
        </w:rPr>
      </w:pPr>
      <w:r>
        <w:rPr>
          <w:rFonts w:ascii="宋体" w:hAnsi="宋体" w:cs="宋体"/>
          <w:sz w:val="24"/>
          <w:szCs w:val="24"/>
        </w:rPr>
        <w:t xml:space="preserve">20.3.1 争议评审小组的确定 </w:t>
      </w:r>
      <w:r/>
    </w:p>
    <w:p>
      <w:pPr>
        <w:spacing w:line="360" w:lineRule="auto"/>
        <w:widowControl/>
        <w:rPr>
          <w:rFonts w:ascii="宋体" w:hAnsi="宋体" w:cs="宋体"/>
          <w:sz w:val="24"/>
          <w:szCs w:val="24"/>
        </w:rPr>
      </w:pPr>
      <w:r>
        <w:rPr>
          <w:rFonts w:ascii="宋体" w:hAnsi="宋体" w:cs="宋体"/>
          <w:sz w:val="24"/>
          <w:szCs w:val="24"/>
        </w:rPr>
        <w:t xml:space="preserve">争议评审小组成员的确定：。 </w:t>
      </w:r>
      <w:r/>
    </w:p>
    <w:p>
      <w:pPr>
        <w:spacing w:line="360" w:lineRule="auto"/>
        <w:widowControl/>
        <w:rPr>
          <w:rFonts w:ascii="宋体" w:hAnsi="宋体" w:cs="宋体"/>
          <w:sz w:val="24"/>
          <w:szCs w:val="24"/>
        </w:rPr>
      </w:pPr>
      <w:r>
        <w:rPr>
          <w:rFonts w:ascii="宋体" w:hAnsi="宋体" w:cs="宋体"/>
          <w:sz w:val="24"/>
          <w:szCs w:val="24"/>
        </w:rPr>
        <w:t xml:space="preserve">选定争议评审员的期限：。 </w:t>
      </w:r>
      <w:r/>
    </w:p>
    <w:p>
      <w:pPr>
        <w:spacing w:line="360" w:lineRule="auto"/>
        <w:widowControl/>
        <w:rPr>
          <w:rFonts w:ascii="宋体" w:hAnsi="宋体" w:cs="宋体"/>
          <w:sz w:val="24"/>
          <w:szCs w:val="24"/>
        </w:rPr>
      </w:pPr>
      <w:r>
        <w:rPr>
          <w:rFonts w:ascii="宋体" w:hAnsi="宋体" w:cs="宋体"/>
          <w:sz w:val="24"/>
          <w:szCs w:val="24"/>
        </w:rPr>
        <w:t xml:space="preserve">争议评审小组成员的报酬承担方式：。 </w:t>
      </w:r>
      <w:r/>
    </w:p>
    <w:p>
      <w:pPr>
        <w:spacing w:line="360" w:lineRule="auto"/>
        <w:widowControl/>
        <w:rPr>
          <w:rFonts w:ascii="宋体" w:hAnsi="宋体" w:cs="宋体"/>
          <w:sz w:val="24"/>
          <w:szCs w:val="24"/>
        </w:rPr>
      </w:pPr>
      <w:r>
        <w:rPr>
          <w:rFonts w:ascii="宋体" w:hAnsi="宋体" w:cs="宋体"/>
          <w:sz w:val="24"/>
          <w:szCs w:val="24"/>
        </w:rPr>
        <w:t xml:space="preserve">其他事项的约定： 。 </w:t>
      </w:r>
      <w:r/>
    </w:p>
    <w:p>
      <w:pPr>
        <w:spacing w:line="360" w:lineRule="auto"/>
        <w:widowControl/>
        <w:rPr>
          <w:rFonts w:ascii="宋体" w:hAnsi="宋体" w:cs="宋体"/>
          <w:sz w:val="24"/>
          <w:szCs w:val="24"/>
        </w:rPr>
      </w:pPr>
      <w:r>
        <w:rPr>
          <w:rFonts w:ascii="宋体" w:hAnsi="宋体" w:cs="宋体"/>
          <w:sz w:val="24"/>
          <w:szCs w:val="24"/>
        </w:rPr>
        <w:t xml:space="preserve">20.3.2 争议评审小组的决定 </w:t>
      </w:r>
      <w:r/>
    </w:p>
    <w:p>
      <w:pPr>
        <w:spacing w:line="360" w:lineRule="auto"/>
        <w:widowControl/>
        <w:rPr>
          <w:rFonts w:ascii="宋体" w:hAnsi="宋体" w:cs="宋体"/>
          <w:sz w:val="24"/>
          <w:szCs w:val="24"/>
        </w:rPr>
      </w:pPr>
      <w:r>
        <w:rPr>
          <w:rFonts w:ascii="宋体" w:hAnsi="宋体" w:cs="宋体"/>
          <w:sz w:val="24"/>
          <w:szCs w:val="24"/>
        </w:rPr>
        <w:t xml:space="preserve">合同当事人关于本项的约定： 。 </w:t>
      </w:r>
      <w:r/>
    </w:p>
    <w:p>
      <w:pPr>
        <w:spacing w:line="360" w:lineRule="auto"/>
        <w:widowControl/>
        <w:rPr>
          <w:rFonts w:ascii="宋体" w:hAnsi="宋体" w:cs="宋体"/>
          <w:sz w:val="24"/>
          <w:szCs w:val="24"/>
        </w:rPr>
      </w:pPr>
      <w:r>
        <w:rPr>
          <w:rFonts w:ascii="宋体" w:hAnsi="宋体" w:cs="宋体"/>
          <w:sz w:val="24"/>
          <w:szCs w:val="24"/>
        </w:rPr>
        <w:t xml:space="preserve">20.4 仲裁或诉讼 </w:t>
      </w:r>
      <w:r/>
    </w:p>
    <w:p>
      <w:pPr>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因合同及合同有关事项发生的争议，按下列第(2)种方式解决： </w:t>
      </w:r>
      <w:r/>
    </w:p>
    <w:p>
      <w:pPr>
        <w:spacing w:line="360" w:lineRule="auto"/>
        <w:widowControl/>
        <w:rPr>
          <w:rFonts w:ascii="宋体" w:hAnsi="宋体" w:cs="宋体"/>
          <w:sz w:val="24"/>
          <w:szCs w:val="24"/>
        </w:rPr>
      </w:pPr>
      <w:r>
        <w:rPr>
          <w:rFonts w:ascii="宋体" w:hAnsi="宋体" w:cs="宋体"/>
          <w:sz w:val="24"/>
          <w:szCs w:val="24"/>
        </w:rPr>
        <w:t xml:space="preserve">（1）向仲裁委员会申请仲裁； </w:t>
      </w:r>
      <w:r/>
    </w:p>
    <w:p>
      <w:pPr>
        <w:spacing w:line="360" w:lineRule="auto"/>
        <w:widowControl/>
        <w:rPr>
          <w:rFonts w:ascii="宋体" w:hAnsi="宋体" w:cs="宋体"/>
          <w:sz w:val="24"/>
          <w:szCs w:val="24"/>
        </w:rPr>
      </w:pPr>
      <w:r>
        <w:rPr>
          <w:rFonts w:ascii="宋体" w:hAnsi="宋体" w:cs="宋体"/>
          <w:sz w:val="24"/>
          <w:szCs w:val="24"/>
        </w:rPr>
        <w:t xml:space="preserve">（2）向句容市人民法院起诉。 </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附件 协议书附件： </w:t>
      </w:r>
      <w:r/>
    </w:p>
    <w:p>
      <w:pPr>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p>
    <w:p>
      <w:pPr>
        <w:spacing w:line="360" w:lineRule="auto"/>
        <w:widowControl/>
        <w:rPr>
          <w:rFonts w:ascii="宋体" w:hAnsi="宋体" w:cs="宋体"/>
          <w:sz w:val="24"/>
          <w:szCs w:val="24"/>
        </w:rPr>
      </w:pPr>
      <w:r>
        <w:rPr>
          <w:rFonts w:ascii="宋体" w:hAnsi="宋体" w:cs="宋体"/>
          <w:sz w:val="24"/>
          <w:szCs w:val="24"/>
        </w:rPr>
        <w:t xml:space="preserve">专用合同条款附件： </w:t>
      </w:r>
      <w:r/>
    </w:p>
    <w:p>
      <w:pPr>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p>
    <w:p>
      <w:pPr>
        <w:spacing w:line="360" w:lineRule="auto"/>
        <w:widowControl/>
        <w:rPr>
          <w:rFonts w:ascii="宋体" w:hAnsi="宋体" w:cs="宋体"/>
          <w:sz w:val="24"/>
          <w:szCs w:val="24"/>
        </w:rPr>
      </w:pPr>
      <w:r>
        <w:rPr>
          <w:rFonts w:ascii="宋体" w:hAnsi="宋体" w:cs="宋体"/>
          <w:sz w:val="24"/>
          <w:szCs w:val="24"/>
        </w:rPr>
        <w:t xml:space="preserve">附件3：工程质量保修书 </w:t>
      </w:r>
      <w:r/>
    </w:p>
    <w:p>
      <w:pPr>
        <w:spacing w:line="360" w:lineRule="auto"/>
        <w:widowControl/>
        <w:rPr>
          <w:rFonts w:ascii="宋体" w:hAnsi="宋体" w:cs="宋体"/>
          <w:sz w:val="24"/>
          <w:szCs w:val="24"/>
        </w:rPr>
      </w:pPr>
      <w:r>
        <w:rPr>
          <w:rFonts w:ascii="宋体" w:hAnsi="宋体" w:cs="宋体"/>
          <w:sz w:val="24"/>
          <w:szCs w:val="24"/>
        </w:rPr>
        <w:t xml:space="preserve">附件4：主要建设工程文件目录 </w:t>
      </w:r>
      <w:r/>
    </w:p>
    <w:p>
      <w:pPr>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p>
    <w:p>
      <w:pPr>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附件8：履约担保格式 </w:t>
      </w:r>
      <w:r/>
    </w:p>
    <w:p>
      <w:pPr>
        <w:spacing w:line="360" w:lineRule="auto"/>
        <w:widowControl/>
        <w:rPr>
          <w:rFonts w:ascii="宋体" w:hAnsi="宋体" w:cs="宋体"/>
          <w:sz w:val="24"/>
          <w:szCs w:val="24"/>
        </w:rPr>
      </w:pPr>
      <w:r>
        <w:rPr>
          <w:rFonts w:ascii="宋体" w:hAnsi="宋体" w:cs="宋体"/>
          <w:sz w:val="24"/>
          <w:szCs w:val="24"/>
        </w:rPr>
        <w:t xml:space="preserve">附件9：预付款担保格式 </w:t>
      </w:r>
      <w:r/>
    </w:p>
    <w:p>
      <w:pPr>
        <w:spacing w:line="360" w:lineRule="auto"/>
        <w:widowControl/>
        <w:rPr>
          <w:rFonts w:ascii="宋体" w:hAnsi="宋体" w:cs="宋体"/>
          <w:sz w:val="24"/>
          <w:szCs w:val="24"/>
        </w:rPr>
      </w:pPr>
      <w:r>
        <w:rPr>
          <w:rFonts w:ascii="宋体" w:hAnsi="宋体" w:cs="宋体"/>
          <w:sz w:val="24"/>
          <w:szCs w:val="24"/>
        </w:rPr>
        <w:t xml:space="preserve">附件10：支付担保格式</w:t>
      </w:r>
      <w:r/>
    </w:p>
    <w:p>
      <w:pPr>
        <w:spacing w:line="360" w:lineRule="auto"/>
        <w:widowControl/>
        <w:rPr>
          <w:rFonts w:ascii="宋体" w:hAnsi="宋体" w:cs="宋体"/>
          <w:sz w:val="24"/>
          <w:szCs w:val="24"/>
        </w:rPr>
      </w:pPr>
      <w:r>
        <w:rPr>
          <w:rFonts w:hint="eastAsia" w:ascii="宋体" w:hAnsi="宋体" w:cs="宋体"/>
          <w:sz w:val="24"/>
          <w:szCs w:val="24"/>
        </w:rPr>
        <w:t xml:space="preserve">附件11：暂估价一览表</w:t>
      </w:r>
      <w:r/>
    </w:p>
    <w:p>
      <w:pPr>
        <w:spacing w:line="300" w:lineRule="exact"/>
        <w:rPr>
          <w:rFonts w:ascii="宋体" w:hAnsi="宋体" w:cs="宋体"/>
          <w:sz w:val="24"/>
          <w:szCs w:val="24"/>
        </w:rPr>
      </w:pPr>
      <w:r>
        <w:rPr>
          <w:rFonts w:hint="eastAsia" w:ascii="宋体" w:hAnsi="宋体" w:cs="宋体"/>
          <w:sz w:val="24"/>
          <w:szCs w:val="24"/>
        </w:rPr>
        <w:t xml:space="preserve">附件1：</w:t>
      </w:r>
      <w:r/>
    </w:p>
    <w:p>
      <w:pPr>
        <w:spacing w:line="300" w:lineRule="exact"/>
        <w:rPr>
          <w:rFonts w:ascii="宋体" w:hAnsi="宋体" w:cs="宋体"/>
          <w:sz w:val="24"/>
          <w:szCs w:val="24"/>
        </w:rPr>
      </w:pPr>
      <w:r>
        <w:rPr>
          <w:rFonts w:hint="eastAsia" w:ascii="宋体" w:hAnsi="宋体" w:cs="宋体"/>
          <w:sz w:val="24"/>
          <w:szCs w:val="24"/>
        </w:rPr>
        <w:t xml:space="preserve">承包人承揽工程项目一览表</w:t>
      </w:r>
      <w:r/>
    </w:p>
    <w:tbl>
      <w:tblPr>
        <w:tblStyle w:val="740"/>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Borders>
              <w:top w:val="single" w:color="000000" w:sz="12"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p>
        </w:tc>
        <w:tc>
          <w:tcPr>
            <w:tcBorders>
              <w:top w:val="single" w:color="000000" w:sz="12"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建筑面积(平方米)</w:t>
            </w:r>
            <w:r/>
          </w:p>
        </w:tc>
        <w:tc>
          <w:tcPr>
            <w:tcBorders>
              <w:top w:val="single" w:color="000000" w:sz="12"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p>
        </w:tc>
        <w:tc>
          <w:tcPr>
            <w:tcBorders>
              <w:top w:val="single" w:color="000000" w:sz="12"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p>
        </w:tc>
        <w:tc>
          <w:tcPr>
            <w:tcBorders>
              <w:top w:val="single" w:color="000000" w:sz="12"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Borders>
              <w:top w:val="single" w:color="000000" w:sz="6" w:space="0"/>
              <w:left w:val="single" w:color="000000" w:sz="12" w:space="0"/>
              <w:bottom w:val="single" w:color="000000" w:sz="12" w:space="0"/>
              <w:right w:val="single" w:color="000000" w:sz="6" w:space="0"/>
            </w:tcBorders>
            <w:tcW w:w="79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14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9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9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31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52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附件2：</w:t>
      </w:r>
      <w:r/>
    </w:p>
    <w:p>
      <w:pPr>
        <w:spacing w:line="300" w:lineRule="exact"/>
        <w:rPr>
          <w:rFonts w:ascii="宋体" w:hAnsi="宋体" w:cs="宋体"/>
          <w:sz w:val="24"/>
          <w:szCs w:val="24"/>
        </w:rPr>
      </w:pPr>
      <w:r>
        <w:rPr>
          <w:rFonts w:hint="eastAsia" w:ascii="宋体" w:hAnsi="宋体" w:cs="宋体"/>
          <w:sz w:val="24"/>
          <w:szCs w:val="24"/>
        </w:rPr>
        <w:t xml:space="preserve">发包人供应材料设备一览表</w:t>
      </w:r>
      <w:r/>
    </w:p>
    <w:tbl>
      <w:tblPr>
        <w:tblStyle w:val="740"/>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p>
          <w:p>
            <w:pPr>
              <w:pStyle w:val="743"/>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spacing w:line="300" w:lineRule="exact"/>
              <w:rPr>
                <w:rFonts w:ascii="宋体" w:hAnsi="宋体" w:cs="宋体"/>
                <w:sz w:val="24"/>
                <w:szCs w:val="24"/>
              </w:rPr>
            </w:pPr>
            <w:r>
              <w:rPr>
                <w:rFonts w:ascii="宋体" w:hAnsi="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widowControl/>
        <w:rPr>
          <w:rFonts w:ascii="宋体" w:hAnsi="宋体" w:cs="宋体"/>
          <w:b/>
          <w:sz w:val="24"/>
          <w:szCs w:val="24"/>
        </w:rPr>
        <w:sectPr>
          <w:footerReference w:type="default" r:id="rId12"/>
          <w:footnotePr/>
          <w:endnotePr/>
          <w:type w:val="nextPage"/>
          <w:pgSz w:w="11906" w:h="16838" w:orient="portrait"/>
          <w:pgMar w:top="1418" w:right="1531" w:bottom="1418" w:left="1554" w:header="851" w:footer="992" w:gutter="0"/>
          <w:cols w:num="1" w:sep="0" w:space="720" w:equalWidth="1"/>
          <w:docGrid w:linePitch="360"/>
        </w:sectPr>
      </w:pPr>
      <w:r>
        <w:rPr>
          <w:rFonts w:ascii="宋体" w:hAnsi="宋体" w:cs="宋体"/>
          <w:b/>
          <w:sz w:val="24"/>
          <w:szCs w:val="24"/>
        </w:rPr>
      </w:r>
      <w:r/>
    </w:p>
    <w:p>
      <w:pPr>
        <w:spacing w:line="300" w:lineRule="exact"/>
        <w:rPr>
          <w:rFonts w:ascii="宋体" w:hAnsi="宋体" w:cs="宋体"/>
          <w:sz w:val="24"/>
          <w:szCs w:val="24"/>
        </w:rPr>
      </w:pPr>
      <w:r>
        <w:rPr>
          <w:rFonts w:ascii="宋体" w:hAnsi="宋体" w:cs="宋体"/>
          <w:sz w:val="24"/>
          <w:szCs w:val="24"/>
        </w:rPr>
      </w:r>
      <w:r/>
    </w:p>
    <w:p>
      <w:pPr>
        <w:spacing w:line="280" w:lineRule="exact"/>
        <w:rPr>
          <w:rFonts w:ascii="宋体" w:hAnsi="宋体" w:cs="宋体"/>
          <w:szCs w:val="21"/>
        </w:rPr>
      </w:pPr>
      <w:r>
        <w:rPr>
          <w:rFonts w:hint="eastAsia" w:ascii="宋体" w:hAnsi="宋体" w:cs="宋体"/>
          <w:szCs w:val="21"/>
        </w:rPr>
        <w:t xml:space="preserve">附件3：    </w:t>
      </w:r>
      <w:r/>
    </w:p>
    <w:p>
      <w:pPr>
        <w:spacing w:line="280" w:lineRule="exact"/>
        <w:rPr>
          <w:rFonts w:ascii="宋体" w:hAnsi="宋体" w:cs="宋体"/>
          <w:szCs w:val="21"/>
        </w:rPr>
      </w:pPr>
      <w:r>
        <w:rPr>
          <w:rFonts w:hint="eastAsia" w:ascii="宋体" w:hAnsi="宋体" w:cs="宋体"/>
          <w:szCs w:val="21"/>
        </w:rPr>
        <w:t xml:space="preserve">工程质量保修书</w:t>
      </w:r>
      <w:r/>
    </w:p>
    <w:p>
      <w:pPr>
        <w:ind w:firstLine="420"/>
        <w:spacing w:line="280" w:lineRule="exact"/>
        <w:rPr>
          <w:rFonts w:ascii="宋体" w:hAnsi="宋体" w:cs="宋体"/>
          <w:szCs w:val="21"/>
        </w:rPr>
      </w:pPr>
      <w:r>
        <w:rPr>
          <w:rFonts w:hint="eastAsia" w:ascii="宋体" w:hAnsi="宋体" w:cs="宋体"/>
          <w:szCs w:val="21"/>
        </w:rPr>
        <w:t xml:space="preserve">发包人（全称）：</w:t>
      </w:r>
      <w:r/>
    </w:p>
    <w:p>
      <w:pPr>
        <w:spacing w:line="280" w:lineRule="exact"/>
        <w:rPr>
          <w:rFonts w:ascii="宋体" w:hAnsi="宋体" w:cs="宋体"/>
          <w:szCs w:val="21"/>
        </w:rPr>
      </w:pPr>
      <w:r>
        <w:rPr>
          <w:rFonts w:hint="eastAsia" w:ascii="宋体" w:hAnsi="宋体" w:cs="宋体"/>
          <w:szCs w:val="21"/>
        </w:rPr>
        <w:t xml:space="preserve">　　承包人（全称）：</w:t>
      </w:r>
      <w:r/>
    </w:p>
    <w:p>
      <w:pPr>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发包人和承包人根据《中华人民共和国建筑法》和《建设工程质量管理条例》，经协商一致就（工程全称）签订工程质量保修书。</w:t>
      </w:r>
      <w:r/>
    </w:p>
    <w:p>
      <w:pPr>
        <w:spacing w:line="280" w:lineRule="exact"/>
        <w:rPr>
          <w:rFonts w:ascii="宋体" w:hAnsi="宋体" w:cs="宋体"/>
          <w:szCs w:val="21"/>
        </w:rPr>
      </w:pPr>
      <w:r>
        <w:rPr>
          <w:rFonts w:hint="eastAsia" w:ascii="宋体" w:hAnsi="宋体" w:cs="宋体"/>
          <w:szCs w:val="21"/>
        </w:rPr>
        <w:t xml:space="preserve">　　一、工程质量保修范围和内容</w:t>
      </w:r>
      <w:r/>
    </w:p>
    <w:p>
      <w:pPr>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280" w:lineRule="exact"/>
        <w:rPr>
          <w:rFonts w:ascii="宋体" w:hAnsi="宋体" w:cs="宋体"/>
          <w:szCs w:val="21"/>
        </w:rPr>
      </w:pPr>
      <w:r>
        <w:rPr>
          <w:rFonts w:hint="eastAsia" w:ascii="宋体" w:hAnsi="宋体" w:cs="宋体"/>
          <w:szCs w:val="21"/>
        </w:rPr>
        <w:t xml:space="preserve">　　二、质量保修期</w:t>
      </w:r>
      <w:r/>
    </w:p>
    <w:p>
      <w:pPr>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7．其他项目保修期限约定如下：。</w:t>
      </w:r>
      <w:r/>
    </w:p>
    <w:p>
      <w:pPr>
        <w:spacing w:line="280" w:lineRule="exact"/>
        <w:rPr>
          <w:rFonts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ascii="宋体" w:hAnsi="宋体" w:cs="宋体"/>
          <w:szCs w:val="21"/>
        </w:rPr>
      </w:pPr>
      <w:r>
        <w:rPr>
          <w:rFonts w:hint="eastAsia" w:ascii="宋体" w:hAnsi="宋体" w:cs="宋体"/>
          <w:szCs w:val="21"/>
        </w:rPr>
        <w:t xml:space="preserve">三、缺陷责任期</w:t>
      </w:r>
      <w:r/>
    </w:p>
    <w:p>
      <w:pPr>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szCs w:val="21"/>
        </w:rPr>
      </w:pPr>
      <w:r/>
      <w:bookmarkStart w:id="212" w:name="_Toc14732"/>
      <w:r>
        <w:rPr>
          <w:rFonts w:hint="eastAsia" w:ascii="宋体" w:hAnsi="宋体" w:cs="宋体"/>
          <w:szCs w:val="21"/>
        </w:rPr>
        <w:t xml:space="preserve">4．质量保修完成后，由发包人组织验收。</w:t>
      </w:r>
      <w:bookmarkEnd w:id="212"/>
      <w:r/>
      <w:r/>
    </w:p>
    <w:p>
      <w:pPr>
        <w:spacing w:line="280" w:lineRule="exact"/>
        <w:rPr>
          <w:rFonts w:ascii="宋体" w:hAnsi="宋体" w:cs="宋体"/>
          <w:szCs w:val="21"/>
        </w:rPr>
      </w:pPr>
      <w:r>
        <w:rPr>
          <w:rFonts w:hint="eastAsia" w:ascii="宋体" w:hAnsi="宋体" w:cs="宋体"/>
          <w:szCs w:val="21"/>
        </w:rPr>
        <w:t xml:space="preserve">　　</w:t>
      </w:r>
      <w:bookmarkStart w:id="213" w:name="_Toc30560"/>
      <w:r>
        <w:rPr>
          <w:rFonts w:hint="eastAsia" w:ascii="宋体" w:hAnsi="宋体" w:cs="宋体"/>
          <w:szCs w:val="21"/>
        </w:rPr>
        <w:t xml:space="preserve">五、保修费用</w:t>
      </w:r>
      <w:bookmarkEnd w:id="213"/>
      <w:r/>
      <w:r/>
    </w:p>
    <w:p>
      <w:pPr>
        <w:spacing w:line="280" w:lineRule="exact"/>
        <w:rPr>
          <w:rFonts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ascii="宋体" w:hAnsi="宋体" w:cs="宋体"/>
          <w:szCs w:val="21"/>
        </w:rPr>
      </w:pPr>
      <w:r>
        <w:rPr>
          <w:rFonts w:hint="eastAsia" w:ascii="宋体" w:hAnsi="宋体" w:cs="宋体"/>
          <w:szCs w:val="21"/>
        </w:rPr>
        <w:t xml:space="preserve">六、双方约定的其他工程质量保修事项：                  </w:t>
      </w:r>
      <w:r/>
    </w:p>
    <w:p>
      <w:pPr>
        <w:spacing w:line="280" w:lineRule="exact"/>
        <w:rPr>
          <w:rFonts w:ascii="宋体" w:hAnsi="宋体" w:cs="宋体"/>
          <w:szCs w:val="21"/>
        </w:rPr>
      </w:pPr>
      <w:r>
        <w:rPr>
          <w:rFonts w:hint="eastAsia" w:ascii="宋体" w:hAnsi="宋体" w:cs="宋体"/>
          <w:szCs w:val="21"/>
        </w:rPr>
        <w:t xml:space="preserve">。</w:t>
      </w:r>
      <w:r/>
    </w:p>
    <w:p>
      <w:pPr>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账  号：</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ascii="宋体" w:hAnsi="宋体" w:cs="宋体"/>
          <w:sz w:val="24"/>
          <w:szCs w:val="24"/>
        </w:rPr>
      </w:pPr>
      <w:r>
        <w:rPr>
          <w:rFonts w:hint="eastAsia" w:ascii="宋体" w:hAnsi="宋体" w:cs="宋体"/>
          <w:sz w:val="24"/>
          <w:szCs w:val="24"/>
        </w:rPr>
        <w:t xml:space="preserve">主要建设工程文件目录</w:t>
      </w:r>
      <w:r/>
    </w:p>
    <w:tbl>
      <w:tblPr>
        <w:tblStyle w:val="7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000000" w:sz="12" w:space="0"/>
              <w:left w:val="single" w:color="000000" w:sz="6" w:space="0"/>
              <w:bottom w:val="single" w:color="000000" w:sz="6" w:space="0"/>
              <w:right w:val="single" w:color="000000" w:sz="6" w:space="0"/>
            </w:tcBorders>
            <w:tcW w:w="1450" w:type="dxa"/>
            <w:textDirection w:val="lrTb"/>
            <w:noWrap/>
          </w:tcPr>
          <w:p>
            <w:pPr>
              <w:spacing w:line="300" w:lineRule="exact"/>
              <w:rPr>
                <w:rFonts w:ascii="宋体" w:hAnsi="宋体" w:cs="宋体"/>
                <w:sz w:val="24"/>
                <w:szCs w:val="24"/>
              </w:rPr>
            </w:pPr>
            <w:r>
              <w:rPr>
                <w:rFonts w:hint="eastAsia" w:ascii="宋体" w:hAnsi="宋体" w:cs="宋体"/>
                <w:sz w:val="24"/>
                <w:szCs w:val="24"/>
              </w:rPr>
              <w:t xml:space="preserve">移交时间</w:t>
            </w:r>
            <w:r/>
          </w:p>
        </w:tc>
        <w:tc>
          <w:tcPr>
            <w:tcBorders>
              <w:top w:val="single" w:color="000000" w:sz="12" w:space="0"/>
              <w:left w:val="single" w:color="000000" w:sz="6" w:space="0"/>
              <w:bottom w:val="single" w:color="000000" w:sz="6" w:space="0"/>
              <w:right w:val="single" w:color="000000" w:sz="12" w:space="0"/>
            </w:tcBorders>
            <w:tcW w:w="1667" w:type="dxa"/>
            <w:textDirection w:val="lrTb"/>
            <w:noWrap/>
          </w:tcPr>
          <w:p>
            <w:pPr>
              <w:spacing w:line="300" w:lineRule="exact"/>
              <w:rPr>
                <w:rFonts w:ascii="宋体" w:hAnsi="宋体" w:cs="宋体"/>
                <w:sz w:val="24"/>
                <w:szCs w:val="24"/>
              </w:rPr>
            </w:pPr>
            <w:r>
              <w:rPr>
                <w:rFonts w:hint="eastAsia" w:ascii="宋体" w:hAnsi="宋体" w:cs="宋体"/>
                <w:sz w:val="24"/>
                <w:szCs w:val="24"/>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附件5：</w:t>
      </w:r>
      <w:r/>
    </w:p>
    <w:p>
      <w:pPr>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p>
    <w:tbl>
      <w:tblPr>
        <w:tblStyle w:val="7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额定功率(kW)</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附件6：</w:t>
      </w:r>
      <w:r/>
    </w:p>
    <w:p>
      <w:pPr>
        <w:spacing w:line="300" w:lineRule="exact"/>
        <w:rPr>
          <w:rFonts w:ascii="宋体" w:hAnsi="宋体" w:cs="宋体"/>
          <w:sz w:val="24"/>
          <w:szCs w:val="24"/>
        </w:rPr>
      </w:pPr>
      <w:r>
        <w:rPr>
          <w:rFonts w:hint="eastAsia" w:ascii="宋体" w:hAnsi="宋体" w:cs="宋体"/>
          <w:sz w:val="24"/>
          <w:szCs w:val="24"/>
        </w:rPr>
        <w:t xml:space="preserve">承包人主要施工管理人员表</w:t>
      </w:r>
      <w:r/>
    </w:p>
    <w:tbl>
      <w:tblPr>
        <w:tblStyle w:val="7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ascii="宋体" w:hAnsi="宋体" w:cs="宋体"/>
          <w:sz w:val="24"/>
          <w:szCs w:val="24"/>
        </w:rPr>
      </w:pPr>
      <w:r>
        <w:rPr>
          <w:rFonts w:hint="eastAsia" w:ascii="宋体" w:hAnsi="宋体" w:cs="宋体"/>
          <w:sz w:val="24"/>
          <w:szCs w:val="24"/>
        </w:rPr>
        <w:t xml:space="preserve">分包人主要施工管理人员表</w:t>
      </w:r>
      <w:r/>
    </w:p>
    <w:tbl>
      <w:tblPr>
        <w:tblStyle w:val="740"/>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280" w:lineRule="exact"/>
        <w:rPr>
          <w:rFonts w:ascii="宋体" w:hAnsi="宋体" w:cs="宋体"/>
          <w:szCs w:val="21"/>
        </w:rPr>
      </w:pPr>
      <w:r>
        <w:rPr>
          <w:rFonts w:hint="eastAsia" w:ascii="宋体" w:hAnsi="宋体" w:cs="宋体"/>
          <w:szCs w:val="21"/>
        </w:rPr>
        <w:t xml:space="preserve">附件8：</w:t>
      </w:r>
      <w:r/>
    </w:p>
    <w:p>
      <w:pPr>
        <w:spacing w:line="280" w:lineRule="exact"/>
        <w:rPr>
          <w:rFonts w:ascii="宋体" w:hAnsi="宋体" w:cs="宋体"/>
          <w:szCs w:val="21"/>
        </w:rPr>
      </w:pPr>
      <w:r>
        <w:rPr>
          <w:rFonts w:hint="eastAsia" w:ascii="宋体" w:hAnsi="宋体" w:cs="宋体"/>
          <w:szCs w:val="21"/>
        </w:rPr>
        <w:t xml:space="preserve">履约担保</w:t>
      </w:r>
      <w:r/>
    </w:p>
    <w:p>
      <w:pPr>
        <w:spacing w:line="280" w:lineRule="exact"/>
        <w:rPr>
          <w:rFonts w:ascii="宋体" w:hAnsi="宋体" w:cs="宋体"/>
          <w:szCs w:val="21"/>
        </w:rPr>
      </w:pP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ascii="宋体" w:hAnsi="宋体" w:cs="宋体"/>
          <w:szCs w:val="21"/>
        </w:rPr>
      </w:pPr>
      <w:r>
        <w:rPr>
          <w:rFonts w:hint="eastAsia" w:ascii="宋体" w:hAnsi="宋体" w:cs="宋体"/>
          <w:szCs w:val="21"/>
        </w:rPr>
        <w:t xml:space="preserve">鉴于（发包人名称，以下简称“发包人”）与</w:t>
      </w:r>
      <w:r/>
    </w:p>
    <w:p>
      <w:pPr>
        <w:spacing w:line="280" w:lineRule="exact"/>
        <w:rPr>
          <w:rFonts w:ascii="宋体" w:hAnsi="宋体" w:cs="宋体"/>
          <w:szCs w:val="21"/>
        </w:rPr>
      </w:pPr>
      <w:r>
        <w:rPr>
          <w:rFonts w:hint="eastAsia" w:ascii="宋体" w:hAnsi="宋体" w:cs="宋体"/>
          <w:szCs w:val="21"/>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szCs w:val="21"/>
        </w:rPr>
      </w:pPr>
      <w:r>
        <w:rPr>
          <w:rFonts w:hint="eastAsia" w:ascii="宋体" w:hAnsi="宋体" w:cs="宋体"/>
          <w:szCs w:val="21"/>
        </w:rPr>
        <w:t xml:space="preserve">1. 担保金额人民币（大写）元（¥）。</w:t>
      </w:r>
      <w:r/>
    </w:p>
    <w:p>
      <w:pPr>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因本保函发生的纠纷，可由双方协商解决，协商不成的，任何一方均可提请仲裁委员会仲裁。</w:t>
      </w:r>
      <w:r/>
    </w:p>
    <w:p>
      <w:pPr>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ascii="宋体" w:hAnsi="宋体" w:cs="宋体"/>
          <w:szCs w:val="21"/>
        </w:rPr>
      </w:pPr>
      <w:r>
        <w:rPr>
          <w:rFonts w:hint="eastAsia" w:ascii="宋体" w:hAnsi="宋体" w:cs="宋体"/>
          <w:szCs w:val="21"/>
        </w:rPr>
        <w:t xml:space="preserve">担 保 人：（盖单位章）</w:t>
      </w:r>
      <w:r/>
    </w:p>
    <w:p>
      <w:pPr>
        <w:spacing w:line="280" w:lineRule="exact"/>
        <w:rPr>
          <w:rFonts w:ascii="宋体" w:hAnsi="宋体" w:cs="宋体"/>
          <w:szCs w:val="21"/>
        </w:rPr>
      </w:pPr>
      <w:r>
        <w:rPr>
          <w:rFonts w:hint="eastAsia" w:ascii="宋体" w:hAnsi="宋体" w:cs="宋体"/>
          <w:szCs w:val="21"/>
        </w:rPr>
        <w:t xml:space="preserve">法定代表人或其委托代理人：（签字）</w:t>
      </w:r>
      <w:r/>
    </w:p>
    <w:p>
      <w:pPr>
        <w:spacing w:line="280" w:lineRule="exact"/>
        <w:rPr>
          <w:rFonts w:ascii="宋体" w:hAnsi="宋体" w:cs="宋体"/>
          <w:szCs w:val="21"/>
        </w:rPr>
      </w:pPr>
      <w:r>
        <w:rPr>
          <w:rFonts w:hint="eastAsia" w:ascii="宋体" w:hAnsi="宋体" w:cs="宋体"/>
          <w:szCs w:val="21"/>
        </w:rPr>
        <w:t xml:space="preserve">地    址：</w:t>
      </w:r>
      <w:r/>
    </w:p>
    <w:p>
      <w:pPr>
        <w:spacing w:line="280" w:lineRule="exact"/>
        <w:rPr>
          <w:rFonts w:ascii="宋体" w:hAnsi="宋体" w:cs="宋体"/>
          <w:szCs w:val="21"/>
        </w:rPr>
      </w:pPr>
      <w:r>
        <w:rPr>
          <w:rFonts w:hint="eastAsia" w:ascii="宋体" w:hAnsi="宋体" w:cs="宋体"/>
          <w:szCs w:val="21"/>
        </w:rPr>
        <w:t xml:space="preserve">邮政编码：</w:t>
      </w:r>
      <w:r/>
    </w:p>
    <w:p>
      <w:pPr>
        <w:spacing w:line="280" w:lineRule="exact"/>
        <w:rPr>
          <w:rFonts w:ascii="宋体" w:hAnsi="宋体" w:cs="宋体"/>
          <w:szCs w:val="21"/>
          <w:u w:val="single"/>
        </w:rPr>
      </w:pPr>
      <w:r>
        <w:rPr>
          <w:rFonts w:hint="eastAsia" w:ascii="宋体" w:hAnsi="宋体" w:cs="宋体"/>
          <w:szCs w:val="21"/>
        </w:rPr>
        <w:t xml:space="preserve">电    话：</w:t>
      </w:r>
      <w:r/>
    </w:p>
    <w:p>
      <w:pPr>
        <w:spacing w:line="280" w:lineRule="exact"/>
        <w:rPr>
          <w:rFonts w:ascii="宋体" w:hAnsi="宋体" w:cs="宋体"/>
          <w:szCs w:val="21"/>
          <w:u w:val="single"/>
        </w:rPr>
      </w:pPr>
      <w:r>
        <w:rPr>
          <w:rFonts w:hint="eastAsia" w:ascii="宋体" w:hAnsi="宋体" w:cs="宋体"/>
          <w:szCs w:val="21"/>
        </w:rPr>
        <w:t xml:space="preserve">传    真：</w:t>
      </w:r>
      <w:r/>
    </w:p>
    <w:p>
      <w:pPr>
        <w:ind w:left="1899" w:hanging="1329"/>
        <w:spacing w:line="280" w:lineRule="exact"/>
        <w:rPr>
          <w:rFonts w:ascii="宋体" w:hAnsi="宋体" w:cs="宋体"/>
          <w:szCs w:val="21"/>
        </w:rPr>
      </w:pPr>
      <w:r>
        <w:rPr>
          <w:rFonts w:hint="eastAsia" w:ascii="宋体" w:hAnsi="宋体" w:cs="宋体"/>
          <w:szCs w:val="21"/>
        </w:rPr>
        <w:t xml:space="preserve">年月日</w:t>
      </w:r>
      <w:r/>
    </w:p>
    <w:p>
      <w:pPr>
        <w:spacing w:line="300" w:lineRule="exact"/>
        <w:rPr>
          <w:rFonts w:ascii="宋体" w:hAnsi="宋体" w:cs="宋体"/>
          <w:szCs w:val="21"/>
        </w:rPr>
      </w:pPr>
      <w:r>
        <w:rPr>
          <w:rFonts w:ascii="宋体" w:hAnsi="宋体" w:cs="宋体"/>
          <w:szCs w:val="21"/>
        </w:rPr>
      </w:r>
      <w:r/>
    </w:p>
    <w:p>
      <w:pPr>
        <w:spacing w:line="300" w:lineRule="exact"/>
        <w:rPr>
          <w:rFonts w:ascii="宋体" w:hAnsi="宋体" w:cs="宋体"/>
          <w:szCs w:val="21"/>
        </w:rPr>
      </w:pPr>
      <w:r>
        <w:rPr>
          <w:rFonts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附件9 ：</w:t>
      </w:r>
      <w:r/>
    </w:p>
    <w:p>
      <w:pPr>
        <w:spacing w:line="300" w:lineRule="exact"/>
        <w:rPr>
          <w:rFonts w:ascii="宋体" w:hAnsi="宋体" w:cs="宋体"/>
          <w:szCs w:val="21"/>
        </w:rPr>
      </w:pPr>
      <w:r>
        <w:rPr>
          <w:rFonts w:hint="eastAsia" w:ascii="宋体" w:hAnsi="宋体" w:cs="宋体"/>
          <w:szCs w:val="21"/>
        </w:rPr>
        <w:t xml:space="preserve">预付款担保</w:t>
      </w:r>
      <w:r/>
    </w:p>
    <w:p>
      <w:pPr>
        <w:spacing w:line="300" w:lineRule="exact"/>
        <w:rPr>
          <w:rFonts w:ascii="宋体" w:hAnsi="宋体" w:cs="宋体"/>
          <w:szCs w:val="21"/>
        </w:rPr>
      </w:pP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 （发包人名称）：</w:t>
      </w:r>
      <w:r/>
    </w:p>
    <w:p>
      <w:pPr>
        <w:ind w:firstLine="420"/>
        <w:spacing w:line="300" w:lineRule="exact"/>
        <w:rPr>
          <w:rFonts w:ascii="宋体" w:hAnsi="宋体" w:cs="宋体"/>
          <w:szCs w:val="21"/>
        </w:rPr>
      </w:pPr>
      <w:r>
        <w:rPr>
          <w:rFonts w:hint="eastAsia" w:ascii="宋体" w:hAnsi="宋体" w:cs="宋体"/>
          <w:szCs w:val="21"/>
        </w:rPr>
        <w:t xml:space="preserve">根据（承包人名称）（以下称“承包人”）与</w:t>
      </w:r>
      <w:r/>
    </w:p>
    <w:p>
      <w:pPr>
        <w:spacing w:line="300" w:lineRule="exact"/>
        <w:rPr>
          <w:rFonts w:ascii="宋体" w:hAnsi="宋体" w:cs="宋体"/>
          <w:szCs w:val="21"/>
        </w:rPr>
      </w:pPr>
      <w:r>
        <w:rPr>
          <w:rFonts w:hint="eastAsia" w:ascii="宋体" w:hAnsi="宋体" w:cs="宋体"/>
          <w:szCs w:val="21"/>
        </w:rPr>
        <w:t xml:space="preserve">（发包人名称）（以下简称“发包人”）</w:t>
      </w:r>
      <w:r/>
    </w:p>
    <w:p>
      <w:pPr>
        <w:spacing w:line="300" w:lineRule="exact"/>
        <w:rPr>
          <w:rFonts w:ascii="宋体" w:hAnsi="宋体" w:cs="宋体"/>
          <w:szCs w:val="21"/>
        </w:rPr>
      </w:pPr>
      <w:r>
        <w:rPr>
          <w:rFonts w:hint="eastAsia" w:ascii="宋体" w:hAnsi="宋体" w:cs="宋体"/>
          <w:szCs w:val="21"/>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szCs w:val="21"/>
        </w:rPr>
      </w:pPr>
      <w:r>
        <w:rPr>
          <w:rFonts w:hint="eastAsia" w:ascii="宋体" w:hAnsi="宋体" w:cs="宋体"/>
          <w:szCs w:val="21"/>
        </w:rPr>
        <w:t xml:space="preserve">1. 担保金额人民币（大写）元（¥）。</w:t>
      </w:r>
      <w:r/>
    </w:p>
    <w:p>
      <w:pPr>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因本保函发生的纠纷，可由双方协商解决，协商不成的，任何一方均可提请仲裁委员会仲裁。</w:t>
      </w:r>
      <w:r/>
    </w:p>
    <w:p>
      <w:pPr>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ascii="宋体" w:hAnsi="宋体" w:cs="宋体"/>
          <w:szCs w:val="21"/>
        </w:rPr>
      </w:pPr>
      <w:r>
        <w:rPr>
          <w:rFonts w:hint="eastAsia" w:ascii="宋体" w:hAnsi="宋体" w:cs="宋体"/>
          <w:szCs w:val="21"/>
        </w:rPr>
        <w:t xml:space="preserve">担保人：（盖单位章）</w:t>
      </w:r>
      <w:r/>
    </w:p>
    <w:p>
      <w:pPr>
        <w:spacing w:line="300" w:lineRule="exact"/>
        <w:rPr>
          <w:rFonts w:ascii="宋体" w:hAnsi="宋体" w:cs="宋体"/>
          <w:szCs w:val="21"/>
        </w:rPr>
      </w:pPr>
      <w:r>
        <w:rPr>
          <w:rFonts w:hint="eastAsia" w:ascii="宋体" w:hAnsi="宋体" w:cs="宋体"/>
          <w:szCs w:val="21"/>
        </w:rPr>
        <w:t xml:space="preserve">法定代表人或其委托代理人：（签字）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ascii="宋体" w:hAnsi="宋体" w:cs="宋体"/>
          <w:szCs w:val="21"/>
          <w:u w:val="single"/>
        </w:rPr>
      </w:r>
      <w:r/>
    </w:p>
    <w:p>
      <w:pPr>
        <w:spacing w:line="300" w:lineRule="exact"/>
        <w:rPr>
          <w:rFonts w:ascii="宋体" w:hAnsi="宋体" w:cs="宋体"/>
          <w:szCs w:val="21"/>
        </w:rPr>
      </w:pPr>
      <w:r>
        <w:rPr>
          <w:rFonts w:hint="eastAsia" w:ascii="宋体" w:hAnsi="宋体" w:cs="宋体"/>
          <w:szCs w:val="21"/>
        </w:rPr>
        <w:t xml:space="preserve">年月日</w:t>
      </w:r>
      <w:r/>
    </w:p>
    <w:p>
      <w:pPr>
        <w:spacing w:line="300" w:lineRule="exact"/>
        <w:rPr>
          <w:rFonts w:ascii="宋体" w:hAnsi="宋体" w:cs="宋体"/>
          <w:szCs w:val="21"/>
        </w:rPr>
      </w:pPr>
      <w:r>
        <w:rPr>
          <w:rFonts w:hint="eastAsia" w:ascii="宋体" w:hAnsi="宋体" w:cs="宋体"/>
          <w:szCs w:val="21"/>
        </w:rPr>
        <w:t xml:space="preserve">附件10:  </w:t>
      </w:r>
      <w:r/>
    </w:p>
    <w:p>
      <w:pPr>
        <w:spacing w:line="300" w:lineRule="exact"/>
        <w:rPr>
          <w:rFonts w:ascii="宋体" w:hAnsi="宋体" w:cs="宋体"/>
          <w:szCs w:val="21"/>
        </w:rPr>
      </w:pPr>
      <w:r>
        <w:rPr>
          <w:rFonts w:hint="eastAsia" w:ascii="宋体" w:hAnsi="宋体" w:cs="宋体"/>
          <w:szCs w:val="21"/>
        </w:rPr>
        <w:t xml:space="preserve">支付担保</w:t>
      </w:r>
      <w:r/>
    </w:p>
    <w:p>
      <w:pPr>
        <w:spacing w:line="300" w:lineRule="exact"/>
        <w:rPr>
          <w:rFonts w:ascii="宋体" w:hAnsi="宋体" w:cs="宋体"/>
          <w:szCs w:val="21"/>
        </w:rPr>
      </w:pPr>
      <w:r>
        <w:rPr>
          <w:rFonts w:hint="eastAsia" w:ascii="宋体" w:hAnsi="宋体" w:cs="宋体"/>
          <w:szCs w:val="21"/>
        </w:rPr>
        <w:t xml:space="preserve">（承包人）：</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szCs w:val="21"/>
        </w:rPr>
      </w:pPr>
      <w:r/>
      <w:bookmarkStart w:id="214" w:name="_Toc19016"/>
      <w:r>
        <w:rPr>
          <w:rFonts w:hint="eastAsia" w:ascii="宋体" w:hAnsi="宋体" w:cs="宋体"/>
          <w:szCs w:val="21"/>
        </w:rPr>
        <w:t xml:space="preserve">一、保证的范围及保证金额</w:t>
      </w:r>
      <w:bookmarkEnd w:id="214"/>
      <w:r/>
      <w:r/>
    </w:p>
    <w:p>
      <w:pPr>
        <w:ind w:firstLine="420"/>
        <w:spacing w:line="300" w:lineRule="exact"/>
        <w:rPr>
          <w:rFonts w:ascii="宋体" w:hAnsi="宋体" w:cs="宋体"/>
          <w:szCs w:val="21"/>
        </w:rPr>
      </w:pPr>
      <w:r/>
      <w:bookmarkStart w:id="215" w:name="_Toc24794"/>
      <w:r>
        <w:rPr>
          <w:rFonts w:hint="eastAsia" w:ascii="宋体" w:hAnsi="宋体" w:cs="宋体"/>
          <w:szCs w:val="21"/>
        </w:rPr>
        <w:t xml:space="preserve">1. 我方的保证范围是主合同约定的工程款。</w:t>
      </w:r>
      <w:bookmarkEnd w:id="215"/>
      <w:r/>
      <w:r/>
    </w:p>
    <w:p>
      <w:pPr>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我方保证的金额是主合同约定的工程款的%，数额最高不超过人民币元（大写：）。</w:t>
      </w:r>
      <w:r/>
    </w:p>
    <w:p>
      <w:pPr>
        <w:ind w:firstLine="420"/>
        <w:spacing w:line="300" w:lineRule="exact"/>
        <w:rPr>
          <w:rFonts w:ascii="宋体" w:hAnsi="宋体" w:cs="宋体"/>
          <w:szCs w:val="21"/>
        </w:rPr>
      </w:pPr>
      <w:r/>
      <w:bookmarkStart w:id="216" w:name="_Toc4600"/>
      <w:r>
        <w:rPr>
          <w:rFonts w:hint="eastAsia" w:ascii="宋体" w:hAnsi="宋体" w:cs="宋体"/>
          <w:szCs w:val="21"/>
        </w:rPr>
        <w:t xml:space="preserve">二、保证的方式及保证期间</w:t>
      </w:r>
      <w:bookmarkEnd w:id="216"/>
      <w:r/>
      <w:r/>
    </w:p>
    <w:p>
      <w:pPr>
        <w:ind w:firstLine="420"/>
        <w:spacing w:line="300" w:lineRule="exact"/>
        <w:rPr>
          <w:rFonts w:ascii="宋体" w:hAnsi="宋体" w:cs="宋体"/>
          <w:szCs w:val="21"/>
        </w:rPr>
      </w:pPr>
      <w:r/>
      <w:bookmarkStart w:id="217" w:name="_Toc30734"/>
      <w:r>
        <w:rPr>
          <w:rFonts w:hint="eastAsia" w:ascii="宋体" w:hAnsi="宋体" w:cs="宋体"/>
          <w:szCs w:val="21"/>
        </w:rPr>
        <w:t xml:space="preserve">1. 我方保证的方式为：连带责任保证。</w:t>
      </w:r>
      <w:bookmarkEnd w:id="217"/>
      <w:r/>
      <w:r/>
    </w:p>
    <w:p>
      <w:pPr>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我方保证的期间为：自本合同生效之日起至主合同约定的工程款支付完毕之日后日内。</w:t>
      </w:r>
      <w:r/>
    </w:p>
    <w:p>
      <w:pPr>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szCs w:val="21"/>
        </w:rPr>
      </w:pPr>
      <w:r/>
      <w:bookmarkStart w:id="218" w:name="_Toc4523"/>
      <w:r>
        <w:rPr>
          <w:rFonts w:hint="eastAsia" w:ascii="宋体" w:hAnsi="宋体" w:cs="宋体"/>
          <w:szCs w:val="21"/>
        </w:rPr>
        <w:t xml:space="preserve">三、承担保证责任的形式</w:t>
      </w:r>
      <w:bookmarkEnd w:id="218"/>
      <w:r/>
      <w:r/>
    </w:p>
    <w:p>
      <w:pPr>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szCs w:val="21"/>
        </w:rPr>
      </w:pPr>
      <w:r/>
      <w:bookmarkStart w:id="219" w:name="_Toc30885"/>
      <w:r>
        <w:rPr>
          <w:rFonts w:hint="eastAsia" w:ascii="宋体" w:hAnsi="宋体" w:cs="宋体"/>
          <w:szCs w:val="21"/>
        </w:rPr>
        <w:t xml:space="preserve">四、代偿的安排</w:t>
      </w:r>
      <w:bookmarkEnd w:id="219"/>
      <w:r/>
      <w:r/>
    </w:p>
    <w:p>
      <w:pPr>
        <w:ind w:firstLine="420"/>
        <w:spacing w:line="300" w:lineRule="exact"/>
        <w:rPr>
          <w:rFonts w:ascii="宋体" w:hAnsi="宋体" w:cs="宋体"/>
          <w:szCs w:val="21"/>
        </w:rPr>
      </w:pPr>
      <w:r>
        <w:rPr>
          <w:rFonts w:hint="eastAsia" w:ascii="宋体" w:hAnsi="宋体" w:cs="宋体"/>
          <w:szCs w:val="21"/>
        </w:rPr>
        <w:t xml:space="preserve">1.本项目塑胶类原材料检测须多方共同送至</w:t>
      </w:r>
      <w:r>
        <w:rPr>
          <w:rFonts w:hint="eastAsia" w:ascii="宋体" w:hAnsi="宋体" w:cs="宋体"/>
          <w:bCs/>
          <w:szCs w:val="21"/>
        </w:rPr>
        <w:t xml:space="preserve">江苏省产品质量监督检验研究院检测</w:t>
      </w:r>
      <w:r>
        <w:rPr>
          <w:rFonts w:hint="eastAsia" w:ascii="宋体" w:hAnsi="宋体" w:cs="宋体"/>
          <w:b/>
          <w:bCs/>
          <w:szCs w:val="21"/>
        </w:rPr>
        <w:t xml:space="preserve">，</w:t>
      </w:r>
      <w:r>
        <w:rPr>
          <w:rFonts w:hint="eastAsia" w:ascii="宋体" w:hAnsi="宋体" w:cs="宋体"/>
          <w:szCs w:val="21"/>
        </w:rPr>
        <w:t xml:space="preserve">材料检测费由承包人先行垫付，检测合格以后由发包人根据你方提供的发票支付检测费。</w:t>
      </w:r>
      <w:r/>
    </w:p>
    <w:p>
      <w:pPr>
        <w:ind w:firstLine="420"/>
        <w:spacing w:line="300" w:lineRule="exact"/>
        <w:rPr>
          <w:rFonts w:ascii="宋体" w:hAnsi="宋体" w:cs="宋体"/>
          <w:szCs w:val="21"/>
        </w:rPr>
      </w:pPr>
      <w:r>
        <w:rPr>
          <w:rFonts w:hint="eastAsia" w:ascii="宋体" w:hAnsi="宋体" w:cs="宋体"/>
          <w:szCs w:val="21"/>
        </w:rPr>
        <w:t xml:space="preserve">2</w:t>
      </w:r>
      <w:r>
        <w:rPr>
          <w:rFonts w:hint="eastAsia" w:ascii="宋体" w:hAnsi="宋体" w:cs="宋体"/>
          <w:color w:val="ff0000"/>
          <w:szCs w:val="21"/>
        </w:rPr>
        <w:t xml:space="preserve">.</w:t>
      </w:r>
      <w:r>
        <w:rPr>
          <w:rFonts w:hint="eastAsia" w:ascii="宋体" w:hAnsi="宋体" w:cs="宋体"/>
          <w:szCs w:val="21"/>
        </w:rPr>
        <w:t xml:space="preserve">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szCs w:val="21"/>
        </w:rPr>
      </w:pPr>
      <w:r>
        <w:rPr>
          <w:rFonts w:hint="eastAsia" w:ascii="宋体" w:hAnsi="宋体" w:cs="宋体"/>
          <w:szCs w:val="21"/>
        </w:rPr>
        <w:t xml:space="preserve">3.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szCs w:val="21"/>
        </w:rPr>
      </w:pPr>
      <w:r>
        <w:rPr>
          <w:rFonts w:hint="eastAsia" w:ascii="宋体" w:hAnsi="宋体" w:cs="宋体"/>
          <w:szCs w:val="21"/>
        </w:rPr>
        <w:t xml:space="preserve">4. 我方收到你方的书面索赔通知及相应的证明材料后７天内无条件支付。</w:t>
      </w:r>
      <w:r/>
    </w:p>
    <w:p>
      <w:pPr>
        <w:ind w:firstLine="420"/>
        <w:spacing w:line="300" w:lineRule="exact"/>
        <w:rPr>
          <w:rFonts w:ascii="宋体" w:hAnsi="宋体" w:cs="宋体"/>
          <w:szCs w:val="21"/>
        </w:rPr>
      </w:pPr>
      <w:r/>
      <w:bookmarkStart w:id="220" w:name="_Toc8688"/>
      <w:r>
        <w:rPr>
          <w:rFonts w:hint="eastAsia" w:ascii="宋体" w:hAnsi="宋体" w:cs="宋体"/>
          <w:szCs w:val="21"/>
        </w:rPr>
        <w:t xml:space="preserve">五、保证责任的解除</w:t>
      </w:r>
      <w:bookmarkEnd w:id="220"/>
      <w:r/>
      <w:r/>
    </w:p>
    <w:p>
      <w:pPr>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我方解除保证责任后，你方应自我方保证责任解除之日起个工作日内，将本保函原件返还我方。</w:t>
      </w:r>
      <w:r/>
    </w:p>
    <w:p>
      <w:pPr>
        <w:ind w:firstLine="420"/>
        <w:spacing w:line="300" w:lineRule="exact"/>
        <w:rPr>
          <w:rFonts w:ascii="宋体" w:hAnsi="宋体" w:cs="宋体"/>
          <w:szCs w:val="21"/>
        </w:rPr>
      </w:pPr>
      <w:r/>
      <w:bookmarkStart w:id="221" w:name="_Toc24152"/>
      <w:r>
        <w:rPr>
          <w:rFonts w:hint="eastAsia" w:ascii="宋体" w:hAnsi="宋体" w:cs="宋体"/>
          <w:szCs w:val="21"/>
        </w:rPr>
        <w:t xml:space="preserve">六、免责条款</w:t>
      </w:r>
      <w:bookmarkEnd w:id="221"/>
      <w:r/>
      <w:r/>
    </w:p>
    <w:p>
      <w:pPr>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ascii="宋体" w:hAnsi="宋体" w:cs="宋体"/>
          <w:szCs w:val="21"/>
        </w:rPr>
      </w:pPr>
      <w:r/>
      <w:bookmarkStart w:id="222" w:name="_Toc18294"/>
      <w:r>
        <w:rPr>
          <w:rFonts w:hint="eastAsia" w:ascii="宋体" w:hAnsi="宋体" w:cs="宋体"/>
          <w:szCs w:val="21"/>
        </w:rPr>
        <w:t xml:space="preserve">七、争议解决</w:t>
      </w:r>
      <w:bookmarkEnd w:id="222"/>
      <w:r/>
      <w:r/>
    </w:p>
    <w:p>
      <w:pPr>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因本保函或本保函相关事项发生的纠纷，可由双方协商解决，协商不成的，按下列第种方式解决：</w:t>
      </w:r>
      <w:r/>
    </w:p>
    <w:p>
      <w:pPr>
        <w:ind w:firstLine="420"/>
        <w:spacing w:line="300" w:lineRule="exact"/>
        <w:rPr>
          <w:rFonts w:ascii="宋体" w:hAnsi="宋体" w:cs="宋体"/>
          <w:szCs w:val="21"/>
        </w:rPr>
      </w:pPr>
      <w:r>
        <w:rPr>
          <w:rFonts w:hint="eastAsia" w:ascii="宋体" w:hAnsi="宋体" w:cs="宋体"/>
          <w:szCs w:val="21"/>
        </w:rPr>
        <w:t xml:space="preserve">（1）向仲裁委员会申请仲裁；</w:t>
      </w:r>
      <w:r/>
    </w:p>
    <w:p>
      <w:pPr>
        <w:ind w:firstLine="420"/>
        <w:spacing w:line="300" w:lineRule="exact"/>
        <w:rPr>
          <w:rFonts w:ascii="宋体" w:hAnsi="宋体" w:cs="宋体"/>
          <w:szCs w:val="21"/>
        </w:rPr>
      </w:pPr>
      <w:r>
        <w:rPr>
          <w:rFonts w:hint="eastAsia" w:ascii="宋体" w:hAnsi="宋体" w:cs="宋体"/>
          <w:szCs w:val="21"/>
        </w:rPr>
        <w:t xml:space="preserve">（2）向人民法院起诉。</w:t>
      </w:r>
      <w:r/>
    </w:p>
    <w:p>
      <w:pPr>
        <w:ind w:firstLine="420"/>
        <w:spacing w:line="300" w:lineRule="exact"/>
        <w:rPr>
          <w:rFonts w:ascii="宋体" w:hAnsi="宋体" w:cs="宋体"/>
          <w:szCs w:val="21"/>
        </w:rPr>
      </w:pPr>
      <w:r/>
      <w:bookmarkStart w:id="223" w:name="_Toc7045"/>
      <w:r>
        <w:rPr>
          <w:rFonts w:hint="eastAsia" w:ascii="宋体" w:hAnsi="宋体" w:cs="宋体"/>
          <w:szCs w:val="21"/>
        </w:rPr>
        <w:t xml:space="preserve">八、保函的生效</w:t>
      </w:r>
      <w:bookmarkEnd w:id="223"/>
      <w:r/>
      <w:r/>
    </w:p>
    <w:p>
      <w:pPr>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hint="eastAsia" w:ascii="宋体" w:hAnsi="宋体" w:cs="宋体"/>
          <w:szCs w:val="21"/>
        </w:rPr>
        <w:t xml:space="preserve">担保人：（盖章）</w:t>
      </w:r>
      <w:r/>
    </w:p>
    <w:p>
      <w:pPr>
        <w:ind w:right="1200"/>
        <w:spacing w:line="300" w:lineRule="exact"/>
        <w:rPr>
          <w:rFonts w:ascii="宋体" w:hAnsi="宋体" w:cs="宋体"/>
          <w:szCs w:val="21"/>
        </w:rPr>
      </w:pPr>
      <w:r>
        <w:rPr>
          <w:rFonts w:hint="eastAsia" w:ascii="宋体" w:hAnsi="宋体" w:cs="宋体"/>
          <w:szCs w:val="21"/>
        </w:rPr>
        <w:t xml:space="preserve">法定代表人或委托代理人：（签字）</w:t>
      </w:r>
      <w:r/>
    </w:p>
    <w:p>
      <w:pPr>
        <w:spacing w:line="300" w:lineRule="exact"/>
        <w:rPr>
          <w:rFonts w:ascii="宋体" w:hAnsi="宋体" w:cs="宋体"/>
          <w:szCs w:val="21"/>
        </w:rPr>
      </w:pPr>
      <w:r>
        <w:rPr>
          <w:rFonts w:hint="eastAsia" w:ascii="宋体" w:hAnsi="宋体" w:cs="宋体"/>
          <w:szCs w:val="21"/>
        </w:rPr>
        <w:t xml:space="preserve">地    址：</w:t>
      </w:r>
      <w:r/>
    </w:p>
    <w:p>
      <w:pPr>
        <w:spacing w:line="300" w:lineRule="exact"/>
        <w:rPr>
          <w:rFonts w:ascii="宋体" w:hAnsi="宋体" w:cs="宋体"/>
          <w:szCs w:val="21"/>
        </w:rPr>
      </w:pPr>
      <w:r>
        <w:rPr>
          <w:rFonts w:hint="eastAsia" w:ascii="宋体" w:hAnsi="宋体" w:cs="宋体"/>
          <w:szCs w:val="21"/>
        </w:rPr>
        <w:t xml:space="preserve">邮政编码：</w:t>
      </w:r>
      <w:r/>
    </w:p>
    <w:p>
      <w:pPr>
        <w:spacing w:line="300" w:lineRule="exact"/>
        <w:rPr>
          <w:rFonts w:ascii="宋体" w:hAnsi="宋体" w:cs="宋体"/>
          <w:szCs w:val="21"/>
        </w:rPr>
      </w:pPr>
      <w:r>
        <w:rPr>
          <w:rFonts w:hint="eastAsia" w:ascii="宋体" w:hAnsi="宋体" w:cs="宋体"/>
          <w:szCs w:val="21"/>
        </w:rPr>
        <w:t xml:space="preserve">传    真：</w:t>
      </w:r>
      <w:r/>
    </w:p>
    <w:p>
      <w:pPr>
        <w:ind w:right="150" w:firstLine="420"/>
        <w:spacing w:line="300" w:lineRule="exact"/>
        <w:rPr>
          <w:rFonts w:ascii="宋体" w:hAnsi="宋体" w:cs="宋体"/>
          <w:szCs w:val="21"/>
          <w:u w:val="single"/>
        </w:rPr>
      </w:pPr>
      <w:r>
        <w:rPr>
          <w:rFonts w:ascii="宋体" w:hAnsi="宋体" w:cs="宋体"/>
          <w:szCs w:val="21"/>
          <w:u w:val="single"/>
        </w:rPr>
      </w:r>
      <w:r/>
    </w:p>
    <w:p>
      <w:pPr>
        <w:ind w:right="150" w:firstLine="420"/>
        <w:spacing w:line="300" w:lineRule="exact"/>
        <w:rPr>
          <w:rFonts w:ascii="宋体" w:hAnsi="宋体" w:cs="宋体"/>
          <w:szCs w:val="21"/>
        </w:rPr>
      </w:pPr>
      <w:r>
        <w:rPr>
          <w:rFonts w:hint="eastAsia" w:ascii="宋体" w:hAnsi="宋体" w:cs="宋体"/>
          <w:szCs w:val="21"/>
        </w:rPr>
        <w:t xml:space="preserve">年月日</w:t>
      </w:r>
      <w:r/>
    </w:p>
    <w:p>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ascii="宋体" w:hAnsi="宋体" w:cs="宋体"/>
          <w:sz w:val="24"/>
          <w:szCs w:val="24"/>
        </w:rPr>
      </w:pPr>
      <w:r>
        <w:rPr>
          <w:rFonts w:hint="eastAsia" w:ascii="宋体" w:hAnsi="宋体" w:cs="宋体"/>
          <w:sz w:val="24"/>
          <w:szCs w:val="24"/>
        </w:rPr>
        <w:t xml:space="preserve">11-1：材料暂估价表</w:t>
      </w:r>
      <w:r/>
    </w:p>
    <w:tbl>
      <w:tblPr>
        <w:tblStyle w:val="740"/>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11-2：工程设备暂估价表</w:t>
      </w:r>
      <w:r/>
    </w:p>
    <w:tbl>
      <w:tblPr>
        <w:tblStyle w:val="740"/>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11-3：专业工程暂估价表</w:t>
      </w:r>
      <w:r/>
    </w:p>
    <w:tbl>
      <w:tblPr>
        <w:tblStyle w:val="740"/>
        <w:tblW w:w="8918"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p>
        </w:tc>
        <w:tc>
          <w:tcPr>
            <w:tcBorders>
              <w:top w:val="single" w:color="000000" w:sz="12"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p>
        </w:tc>
        <w:tc>
          <w:tcPr>
            <w:tcBorders>
              <w:top w:val="single" w:color="000000" w:sz="12"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Borders>
              <w:top w:val="single" w:color="000000" w:sz="6"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tcPr>
          <w:p>
            <w:pPr>
              <w:pStyle w:val="743"/>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8918" w:type="dxa"/>
            <w:textDirection w:val="lrTb"/>
            <w:noWrap/>
          </w:tcPr>
          <w:p>
            <w:pPr>
              <w:pStyle w:val="743"/>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ascii="宋体" w:hAnsi="宋体" w:cs="宋体"/>
          <w:sz w:val="24"/>
          <w:szCs w:val="24"/>
        </w:rPr>
      </w:pPr>
      <w:r/>
      <w:bookmarkStart w:id="224" w:name="EBe2f228841b774b11b5e875e8be3c15af"/>
      <w:r/>
      <w:bookmarkEnd w:id="224"/>
      <w:r/>
      <w:r/>
    </w:p>
    <w:p>
      <w:pPr>
        <w:spacing w:line="300" w:lineRule="exact"/>
        <w:rPr>
          <w:rFonts w:ascii="宋体" w:hAnsi="宋体" w:cs="宋体"/>
          <w:sz w:val="24"/>
          <w:szCs w:val="24"/>
        </w:rPr>
      </w:pPr>
      <w:r>
        <w:rPr>
          <w:rFonts w:ascii="宋体" w:hAnsi="宋体" w:cs="宋体"/>
          <w:sz w:val="24"/>
          <w:szCs w:val="24"/>
        </w:rPr>
      </w:r>
      <w:r/>
    </w:p>
    <w:p>
      <w:pPr>
        <w:ind w:right="3041"/>
        <w:spacing w:before="10" w:line="602" w:lineRule="auto"/>
        <w:tabs>
          <w:tab w:val="left" w:pos="5704" w:leader="none"/>
        </w:tabs>
        <w:rPr>
          <w:rFonts w:ascii="宋体" w:hAnsi="宋体" w:cs="宋体"/>
          <w:sz w:val="44"/>
        </w:rPr>
      </w:pPr>
      <w:r>
        <w:rPr>
          <w:rFonts w:ascii="宋体" w:hAnsi="宋体" w:cs="宋体"/>
          <w:sz w:val="44"/>
        </w:rPr>
      </w:r>
      <w:bookmarkEnd w:id="208"/>
      <w:bookmarkEnd w:id="209"/>
      <w:r/>
    </w:p>
    <w:p>
      <w:pPr>
        <w:ind w:right="3041"/>
        <w:spacing w:before="10" w:line="602" w:lineRule="auto"/>
        <w:tabs>
          <w:tab w:val="left" w:pos="5704" w:leader="none"/>
        </w:tabs>
        <w:rPr>
          <w:rFonts w:ascii="宋体" w:hAnsi="宋体" w:cs="宋体"/>
          <w:sz w:val="44"/>
        </w:rPr>
      </w:pPr>
      <w:r>
        <w:rPr>
          <w:rFonts w:ascii="宋体" w:hAnsi="宋体" w:cs="宋体"/>
          <w:sz w:val="44"/>
        </w:rPr>
      </w:r>
      <w:r/>
    </w:p>
    <w:p>
      <w:pPr>
        <w:jc w:val="center"/>
        <w:widowControl/>
        <w:rPr>
          <w:rFonts w:ascii="宋体" w:hAnsi="宋体"/>
          <w:sz w:val="36"/>
        </w:rPr>
      </w:pPr>
      <w:r>
        <w:rPr>
          <w:rFonts w:ascii="宋体" w:hAnsi="宋体"/>
          <w:sz w:val="36"/>
        </w:rPr>
      </w:r>
      <w:r/>
    </w:p>
    <w:p>
      <w:pPr>
        <w:pStyle w:val="973"/>
        <w:jc w:val="center"/>
        <w:rPr>
          <w:rFonts w:ascii="宋体" w:hAnsi="宋体"/>
          <w:sz w:val="36"/>
          <w:lang w:eastAsia="zh-CN"/>
        </w:rPr>
      </w:pPr>
      <w:r/>
      <w:bookmarkStart w:id="225" w:name="_Hlk200356133"/>
      <w:r/>
      <w:bookmarkStart w:id="226" w:name="_Toc30404"/>
      <w:r/>
      <w:bookmarkStart w:id="227" w:name="_Toc29137"/>
      <w:r/>
      <w:bookmarkStart w:id="228" w:name="OLE_LINK86"/>
      <w:r/>
      <w:bookmarkStart w:id="229" w:name="OLE_LINK89"/>
      <w:r>
        <w:rPr>
          <w:rFonts w:ascii="宋体" w:hAnsi="宋体"/>
          <w:sz w:val="36"/>
          <w:lang w:eastAsia="zh-CN"/>
        </w:rPr>
        <w:t xml:space="preserve">第四部分</w:t>
      </w:r>
      <w:r>
        <w:rPr>
          <w:rFonts w:hint="eastAsia" w:ascii="宋体" w:hAnsi="宋体"/>
          <w:sz w:val="36"/>
          <w:lang w:eastAsia="zh-CN"/>
        </w:rPr>
        <w:t xml:space="preserve">  采购需求</w:t>
      </w:r>
      <w:bookmarkEnd w:id="225"/>
      <w:r/>
      <w:bookmarkEnd w:id="226"/>
      <w:r/>
      <w:bookmarkEnd w:id="227"/>
      <w:r/>
      <w:r/>
    </w:p>
    <w:p>
      <w:pPr>
        <w:spacing w:line="400" w:lineRule="exact"/>
        <w:rPr>
          <w:b/>
          <w:bCs/>
          <w:sz w:val="24"/>
          <w:szCs w:val="24"/>
        </w:rPr>
      </w:pPr>
      <w:r/>
      <w:bookmarkStart w:id="230" w:name="_Toc13689"/>
      <w:r/>
      <w:bookmarkStart w:id="231" w:name="EB69fca8740d1f4b0e9a8dbc98881cd3d4"/>
      <w:r>
        <w:rPr>
          <w:rFonts w:hint="eastAsia"/>
          <w:b/>
          <w:bCs/>
          <w:sz w:val="24"/>
          <w:szCs w:val="24"/>
        </w:rPr>
        <w:t xml:space="preserve">一.项目概况</w:t>
      </w:r>
      <w:bookmarkEnd w:id="230"/>
      <w:r/>
      <w:r/>
    </w:p>
    <w:p>
      <w:pPr>
        <w:ind w:firstLine="480"/>
        <w:spacing w:line="400" w:lineRule="exact"/>
        <w:rPr>
          <w:sz w:val="24"/>
          <w:szCs w:val="24"/>
        </w:rPr>
      </w:pPr>
      <w:r>
        <w:rPr>
          <w:rFonts w:hint="eastAsia"/>
          <w:sz w:val="24"/>
          <w:szCs w:val="24"/>
        </w:rPr>
        <w:t xml:space="preserve">本次采购内容为</w:t>
      </w:r>
      <w:r>
        <w:rPr>
          <w:rFonts w:hint="eastAsia" w:ascii="宋体" w:hAnsi="宋体"/>
          <w:sz w:val="24"/>
          <w:szCs w:val="28"/>
        </w:rPr>
        <w:t xml:space="preserve">开发区中心小学运动场维修改造工程</w:t>
      </w:r>
      <w:r>
        <w:rPr>
          <w:rFonts w:hint="eastAsia"/>
          <w:sz w:val="24"/>
          <w:szCs w:val="24"/>
        </w:rPr>
        <w:t xml:space="preserve">。项目建设地点位于句容市。本工程包含开发区中心小学运动场维修改造工程、卫生间改造、配电安装改造工程等（具体内容详见工程量清单）。</w:t>
      </w:r>
      <w:r/>
    </w:p>
    <w:p>
      <w:pPr>
        <w:ind w:firstLine="480"/>
        <w:spacing w:line="400" w:lineRule="exact"/>
        <w:rPr>
          <w:sz w:val="24"/>
          <w:szCs w:val="24"/>
        </w:rPr>
      </w:pPr>
      <w:r/>
      <w:bookmarkStart w:id="232" w:name="_Toc7436"/>
      <w:r>
        <w:rPr>
          <w:rFonts w:hint="eastAsia"/>
          <w:sz w:val="24"/>
          <w:szCs w:val="24"/>
        </w:rPr>
        <w:t xml:space="preserve">项目所属行业：建筑业</w:t>
      </w:r>
      <w:bookmarkEnd w:id="232"/>
      <w:r/>
      <w:r/>
    </w:p>
    <w:p>
      <w:pPr>
        <w:jc w:val="left"/>
        <w:spacing w:before="240" w:after="240"/>
        <w:widowControl/>
        <w:rPr>
          <w:rFonts w:eastAsia="Times New Roman"/>
          <w:sz w:val="24"/>
          <w:szCs w:val="24"/>
        </w:rPr>
      </w:pPr>
      <w:r>
        <w:rPr>
          <w:rFonts w:ascii="宋体" w:hAnsi="宋体" w:cs="宋体"/>
          <w:b/>
          <w:bCs/>
          <w:color w:val="000000"/>
          <w:sz w:val="24"/>
          <w:szCs w:val="24"/>
        </w:rPr>
        <w:t xml:space="preserve">二.采购标的汇总表</w:t>
      </w:r>
      <w:r/>
    </w:p>
    <w:p>
      <w:pPr>
        <w:jc w:val="left"/>
        <w:spacing w:before="240" w:after="240"/>
        <w:widowControl/>
        <w:rPr>
          <w:sz w:val="24"/>
          <w:szCs w:val="24"/>
        </w:rPr>
      </w:pPr>
      <w:r>
        <w:rPr>
          <w:rFonts w:ascii="宋体" w:hAnsi="宋体" w:cs="宋体"/>
          <w:sz w:val="24"/>
          <w:szCs w:val="24"/>
        </w:rPr>
        <w:t xml:space="preserve">（一）采购标的</w:t>
      </w:r>
      <w:r/>
    </w:p>
    <w:p>
      <w:pPr>
        <w:ind w:firstLine="480"/>
        <w:jc w:val="left"/>
        <w:spacing w:before="240" w:after="240"/>
        <w:widowControl/>
        <w:rPr>
          <w:rFonts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工程</w:t>
      </w:r>
      <w:r>
        <w:rPr>
          <w:rFonts w:ascii="宋体" w:hAnsi="宋体" w:cs="宋体"/>
          <w:sz w:val="24"/>
          <w:szCs w:val="24"/>
        </w:rPr>
        <w:t xml:space="preserve">类标的</w:t>
      </w:r>
      <w:r/>
    </w:p>
    <w:tbl>
      <w:tblPr>
        <w:tblStyle w:val="740"/>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序号</w:t>
            </w:r>
            <w:r/>
          </w:p>
        </w:tc>
        <w:tc>
          <w:tcPr>
            <w:tcMar>
              <w:left w:w="108" w:type="dxa"/>
              <w:top w:w="0" w:type="dxa"/>
              <w:right w:w="108" w:type="dxa"/>
              <w:bottom w:w="0" w:type="dxa"/>
            </w:tcMar>
            <w:tcW w:w="2779" w:type="dxa"/>
            <w:vAlign w:val="center"/>
            <w:textDirection w:val="lrTb"/>
            <w:noWrap/>
          </w:tcPr>
          <w:p>
            <w:pPr>
              <w:jc w:val="center"/>
              <w:spacing w:line="360" w:lineRule="auto"/>
              <w:widowControl/>
              <w:rPr>
                <w:rFonts w:ascii="宋体" w:hAnsi="宋体" w:cs="宋体"/>
                <w:b/>
                <w:bCs/>
                <w:sz w:val="24"/>
                <w:szCs w:val="24"/>
              </w:rPr>
            </w:pPr>
            <w:r>
              <w:rPr>
                <w:rFonts w:ascii="宋体" w:hAnsi="宋体" w:cs="宋体"/>
                <w:b/>
                <w:bCs/>
                <w:sz w:val="24"/>
                <w:szCs w:val="24"/>
              </w:rPr>
              <w:t xml:space="preserve">标的名称</w:t>
            </w:r>
            <w:r/>
          </w:p>
        </w:tc>
        <w:tc>
          <w:tcPr>
            <w:tcMar>
              <w:left w:w="108" w:type="dxa"/>
              <w:top w:w="0" w:type="dxa"/>
              <w:right w:w="108" w:type="dxa"/>
              <w:bottom w:w="0" w:type="dxa"/>
            </w:tcMar>
            <w:tcW w:w="1220" w:type="dxa"/>
            <w:vAlign w:val="center"/>
            <w:textDirection w:val="lrTb"/>
            <w:noWrap/>
          </w:tcPr>
          <w:p>
            <w:pPr>
              <w:jc w:val="center"/>
              <w:spacing w:line="360" w:lineRule="auto"/>
              <w:widowControl/>
              <w:rPr>
                <w:rFonts w:ascii="宋体" w:hAnsi="宋体" w:cs="宋体"/>
                <w:b/>
                <w:bCs/>
                <w:sz w:val="24"/>
                <w:szCs w:val="24"/>
              </w:rPr>
            </w:pPr>
            <w:r>
              <w:rPr>
                <w:rFonts w:ascii="宋体" w:hAnsi="宋体" w:cs="宋体"/>
                <w:b/>
                <w:bCs/>
                <w:sz w:val="24"/>
                <w:szCs w:val="24"/>
              </w:rPr>
              <w:t xml:space="preserve">计量</w:t>
            </w:r>
            <w:r/>
          </w:p>
          <w:p>
            <w:pPr>
              <w:jc w:val="center"/>
              <w:spacing w:line="360" w:lineRule="auto"/>
              <w:widowControl/>
              <w:rPr>
                <w:rFonts w:ascii="宋体" w:hAnsi="宋体" w:cs="宋体"/>
                <w:b/>
                <w:bCs/>
                <w:sz w:val="24"/>
                <w:szCs w:val="24"/>
              </w:rPr>
            </w:pPr>
            <w:r>
              <w:rPr>
                <w:rFonts w:ascii="宋体" w:hAnsi="宋体" w:cs="宋体"/>
                <w:b/>
                <w:bCs/>
                <w:sz w:val="24"/>
                <w:szCs w:val="24"/>
              </w:rPr>
              <w:t xml:space="preserve">单位</w:t>
            </w:r>
            <w:r/>
          </w:p>
        </w:tc>
        <w:tc>
          <w:tcPr>
            <w:tcMar>
              <w:left w:w="108" w:type="dxa"/>
              <w:top w:w="0" w:type="dxa"/>
              <w:right w:w="108" w:type="dxa"/>
              <w:bottom w:w="0" w:type="dxa"/>
            </w:tcMar>
            <w:tcW w:w="1220" w:type="dxa"/>
            <w:vAlign w:val="center"/>
            <w:textDirection w:val="lrTb"/>
            <w:noWrap/>
          </w:tcPr>
          <w:p>
            <w:pPr>
              <w:jc w:val="center"/>
              <w:spacing w:line="360" w:lineRule="auto"/>
              <w:widowControl/>
              <w:rPr>
                <w:rFonts w:ascii="宋体" w:hAnsi="宋体" w:cs="宋体"/>
                <w:b/>
                <w:bCs/>
                <w:sz w:val="24"/>
                <w:szCs w:val="24"/>
              </w:rPr>
            </w:pPr>
            <w:r>
              <w:rPr>
                <w:rFonts w:ascii="宋体" w:hAnsi="宋体" w:cs="宋体"/>
                <w:b/>
                <w:bCs/>
                <w:sz w:val="24"/>
                <w:szCs w:val="24"/>
              </w:rPr>
              <w:t xml:space="preserve">数量</w:t>
            </w:r>
            <w:r/>
          </w:p>
        </w:tc>
        <w:tc>
          <w:tcPr>
            <w:tcMar>
              <w:left w:w="108" w:type="dxa"/>
              <w:top w:w="0" w:type="dxa"/>
              <w:right w:w="108" w:type="dxa"/>
              <w:bottom w:w="0" w:type="dxa"/>
            </w:tcMar>
            <w:tcW w:w="2267" w:type="dxa"/>
            <w:vAlign w:val="center"/>
            <w:textDirection w:val="lrTb"/>
            <w:noWrap/>
          </w:tcPr>
          <w:p>
            <w:pPr>
              <w:jc w:val="center"/>
              <w:spacing w:line="360" w:lineRule="auto"/>
              <w:widowControl/>
              <w:rPr>
                <w:rFonts w:ascii="宋体" w:hAnsi="宋体" w:cs="宋体"/>
                <w:b/>
                <w:bCs/>
                <w:sz w:val="24"/>
                <w:szCs w:val="24"/>
              </w:rPr>
            </w:pPr>
            <w:r>
              <w:rPr>
                <w:rFonts w:ascii="宋体" w:hAnsi="宋体" w:cs="宋体"/>
                <w:b/>
                <w:bCs/>
                <w:sz w:val="24"/>
                <w:szCs w:val="24"/>
              </w:rPr>
              <w:t xml:space="preserve">要求简述</w:t>
            </w:r>
            <w:r/>
          </w:p>
        </w:tc>
        <w:tc>
          <w:tcPr>
            <w:tcMar>
              <w:left w:w="108" w:type="dxa"/>
              <w:top w:w="0" w:type="dxa"/>
              <w:right w:w="108" w:type="dxa"/>
              <w:bottom w:w="0" w:type="dxa"/>
            </w:tcMar>
            <w:tcW w:w="1191" w:type="dxa"/>
            <w:vAlign w:val="center"/>
            <w:textDirection w:val="lrTb"/>
            <w:noWrap/>
          </w:tcPr>
          <w:p>
            <w:pPr>
              <w:jc w:val="center"/>
              <w:spacing w:line="360" w:lineRule="auto"/>
              <w:widowControl/>
              <w:rPr>
                <w:rFonts w:ascii="宋体" w:hAnsi="宋体" w:cs="宋体"/>
                <w:b/>
                <w:bCs/>
                <w:sz w:val="24"/>
                <w:szCs w:val="24"/>
              </w:rPr>
            </w:pPr>
            <w:r>
              <w:rPr>
                <w:rFonts w:ascii="宋体" w:hAnsi="宋体" w:cs="宋体"/>
                <w:b/>
                <w:bCs/>
                <w:sz w:val="24"/>
                <w:szCs w:val="24"/>
              </w:rPr>
              <w:t xml:space="preserve">备注</w:t>
            </w:r>
            <w:r/>
          </w:p>
        </w:tc>
      </w:tr>
      <w:tr>
        <w:trPr>
          <w:trHeight w:val="775"/>
        </w:trPr>
        <w:tc>
          <w:tcPr>
            <w:tcMar>
              <w:left w:w="108" w:type="dxa"/>
              <w:top w:w="0" w:type="dxa"/>
              <w:right w:w="108" w:type="dxa"/>
              <w:bottom w:w="0" w:type="dxa"/>
            </w:tcMar>
            <w:tcW w:w="821" w:type="dxa"/>
            <w:vAlign w:val="center"/>
            <w:textDirection w:val="lrTb"/>
            <w:noWrap/>
          </w:tcPr>
          <w:p>
            <w:pPr>
              <w:jc w:val="center"/>
              <w:spacing w:line="192"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779" w:type="dxa"/>
            <w:vAlign w:val="center"/>
            <w:textDirection w:val="lrTb"/>
            <w:noWrap/>
          </w:tcPr>
          <w:p>
            <w:pPr>
              <w:jc w:val="center"/>
              <w:spacing w:line="276" w:lineRule="auto"/>
              <w:widowControl/>
              <w:rPr>
                <w:rFonts w:ascii="宋体" w:hAnsi="宋体" w:cs="宋体"/>
                <w:sz w:val="24"/>
                <w:szCs w:val="24"/>
              </w:rPr>
            </w:pPr>
            <w:r>
              <w:rPr>
                <w:rFonts w:hint="eastAsia" w:ascii="宋体" w:hAnsi="宋体"/>
                <w:sz w:val="24"/>
                <w:szCs w:val="28"/>
              </w:rPr>
              <w:t xml:space="preserve">开发区中心小学运动场维修改造工程</w:t>
            </w:r>
            <w:r/>
          </w:p>
        </w:tc>
        <w:tc>
          <w:tcPr>
            <w:tcMar>
              <w:left w:w="108" w:type="dxa"/>
              <w:top w:w="0" w:type="dxa"/>
              <w:right w:w="108" w:type="dxa"/>
              <w:bottom w:w="0" w:type="dxa"/>
            </w:tcMar>
            <w:tcW w:w="1220" w:type="dxa"/>
            <w:vAlign w:val="center"/>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Mar>
              <w:left w:w="108" w:type="dxa"/>
              <w:top w:w="0" w:type="dxa"/>
              <w:right w:w="108" w:type="dxa"/>
              <w:bottom w:w="0" w:type="dxa"/>
            </w:tcMar>
            <w:tcW w:w="1220" w:type="dxa"/>
            <w:vAlign w:val="center"/>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267" w:type="dxa"/>
            <w:vAlign w:val="center"/>
            <w:textDirection w:val="lrTb"/>
            <w:noWrap/>
          </w:tcPr>
          <w:p>
            <w:pPr>
              <w:jc w:val="center"/>
              <w:spacing w:line="276" w:lineRule="auto"/>
              <w:widowControl/>
              <w:rPr>
                <w:rFonts w:ascii="宋体" w:hAnsi="宋体" w:cs="宋体"/>
                <w:sz w:val="24"/>
                <w:szCs w:val="24"/>
              </w:rPr>
            </w:pPr>
            <w:r>
              <w:rPr>
                <w:rFonts w:hint="eastAsia" w:ascii="宋体" w:hAnsi="宋体" w:cs="宋体"/>
                <w:sz w:val="24"/>
                <w:szCs w:val="24"/>
              </w:rPr>
              <w:t xml:space="preserve">完成图纸及工程量清单内所有内容；质量：合格。</w:t>
            </w:r>
            <w:r/>
          </w:p>
        </w:tc>
        <w:tc>
          <w:tcPr>
            <w:tcMar>
              <w:left w:w="108" w:type="dxa"/>
              <w:top w:w="0" w:type="dxa"/>
              <w:right w:w="108" w:type="dxa"/>
              <w:bottom w:w="0" w:type="dxa"/>
            </w:tcMar>
            <w:tcW w:w="1191" w:type="dxa"/>
            <w:vAlign w:val="center"/>
            <w:textDirection w:val="lrTb"/>
            <w:noWrap/>
          </w:tcPr>
          <w:p>
            <w:pPr>
              <w:jc w:val="center"/>
              <w:spacing w:line="276" w:lineRule="auto"/>
              <w:widowControl/>
              <w:rPr>
                <w:rFonts w:ascii="宋体" w:hAnsi="宋体" w:cs="宋体"/>
                <w:sz w:val="24"/>
                <w:szCs w:val="24"/>
              </w:rPr>
            </w:pPr>
            <w:r>
              <w:rPr>
                <w:rFonts w:ascii="宋体" w:hAnsi="宋体" w:cs="宋体"/>
                <w:sz w:val="24"/>
                <w:szCs w:val="24"/>
              </w:rPr>
            </w:r>
            <w:r/>
          </w:p>
        </w:tc>
      </w:tr>
    </w:tbl>
    <w:p>
      <w:pPr>
        <w:numPr>
          <w:ilvl w:val="0"/>
          <w:numId w:val="12"/>
        </w:numPr>
        <w:jc w:val="left"/>
        <w:spacing w:before="240" w:after="240"/>
        <w:widowControl/>
        <w:rPr>
          <w:rFonts w:ascii="宋体" w:hAnsi="宋体" w:cs="宋体"/>
          <w:sz w:val="24"/>
          <w:szCs w:val="24"/>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rPr>
        <w:t xml:space="preserve">开发区中心小学运动场维修改造工程</w:t>
      </w:r>
      <w:r>
        <w:rPr>
          <w:rFonts w:ascii="宋体" w:hAnsi="宋体" w:cs="宋体"/>
          <w:sz w:val="24"/>
          <w:szCs w:val="24"/>
        </w:rPr>
        <w:t xml:space="preserve">。</w:t>
      </w:r>
      <w:r/>
    </w:p>
    <w:p>
      <w:pPr>
        <w:pStyle w:val="806"/>
        <w:spacing w:before="240" w:after="240"/>
        <w:rPr>
          <w:rFonts w:ascii="宋体" w:hAnsi="宋体"/>
        </w:rPr>
      </w:pPr>
      <w:r/>
      <w:bookmarkStart w:id="233" w:name="OLE_LINK17"/>
      <w:r/>
      <w:bookmarkStart w:id="234" w:name="OLE_LINK16"/>
      <w:r>
        <w:rPr>
          <w:rStyle w:val="1032"/>
        </w:rPr>
        <w:t xml:space="preserve">三.</w:t>
      </w:r>
      <w:bookmarkStart w:id="235" w:name="_Hlk163494053"/>
      <w:r>
        <w:rPr>
          <w:rStyle w:val="1032"/>
          <w:rFonts w:hint="eastAsia"/>
        </w:rPr>
        <w:t xml:space="preserve">项目要求</w:t>
      </w:r>
      <w:bookmarkEnd w:id="235"/>
      <w:r/>
    </w:p>
    <w:p>
      <w:pPr>
        <w:jc w:val="left"/>
        <w:spacing w:line="360" w:lineRule="atLeast"/>
        <w:widowControl/>
        <w:rPr>
          <w:rFonts w:eastAsia="Times New Roman"/>
          <w:sz w:val="24"/>
          <w:szCs w:val="24"/>
        </w:rPr>
      </w:pPr>
      <w:r>
        <w:rPr>
          <w:rFonts w:ascii="宋体" w:hAnsi="宋体" w:cs="宋体"/>
          <w:b/>
          <w:bCs/>
          <w:color w:val="000000"/>
          <w:sz w:val="24"/>
          <w:szCs w:val="24"/>
        </w:rPr>
        <w:t xml:space="preserve">（</w:t>
      </w:r>
      <w:r>
        <w:rPr>
          <w:rFonts w:hint="eastAsia" w:ascii="宋体" w:hAnsi="宋体" w:cs="宋体"/>
          <w:b/>
          <w:bCs/>
          <w:color w:val="000000"/>
          <w:sz w:val="24"/>
          <w:szCs w:val="24"/>
        </w:rPr>
        <w:t xml:space="preserve">一</w:t>
      </w:r>
      <w:r>
        <w:rPr>
          <w:rFonts w:ascii="宋体" w:hAnsi="宋体" w:cs="宋体"/>
          <w:b/>
          <w:bCs/>
          <w:color w:val="000000"/>
          <w:sz w:val="24"/>
          <w:szCs w:val="24"/>
        </w:rPr>
        <w:t xml:space="preserve">）工程量清单及主要材料要求</w:t>
      </w:r>
      <w:r/>
    </w:p>
    <w:p>
      <w:pPr>
        <w:jc w:val="left"/>
        <w:spacing w:line="360" w:lineRule="atLeas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详见工程量清单</w:t>
      </w:r>
      <w:r/>
    </w:p>
    <w:p>
      <w:pPr>
        <w:jc w:val="left"/>
        <w:spacing w:line="420" w:lineRule="atLeast"/>
        <w:widowControl/>
        <w:rPr>
          <w:rFonts w:ascii="宋体" w:hAnsi="宋体" w:cs="宋体"/>
          <w:sz w:val="24"/>
          <w:szCs w:val="24"/>
        </w:rPr>
      </w:pPr>
      <w:r>
        <w:rPr>
          <w:rFonts w:ascii="宋体" w:hAnsi="宋体" w:cs="宋体"/>
          <w:sz w:val="24"/>
          <w:szCs w:val="24"/>
        </w:rPr>
        <w:t xml:space="preserve">2</w:t>
      </w:r>
      <w:bookmarkStart w:id="236" w:name="OLE_LINK41"/>
      <w:r/>
      <w:bookmarkStart w:id="237" w:name="OLE_LINK40"/>
      <w:r>
        <w:rPr>
          <w:rFonts w:ascii="宋体" w:hAnsi="宋体" w:cs="宋体"/>
          <w:sz w:val="24"/>
          <w:szCs w:val="24"/>
        </w:rPr>
        <w:t xml:space="preserve">.</w:t>
      </w:r>
      <w:bookmarkEnd w:id="236"/>
      <w:r/>
      <w:bookmarkEnd w:id="237"/>
      <w:r>
        <w:rPr>
          <w:rFonts w:hint="eastAsia" w:ascii="宋体" w:hAnsi="宋体" w:cs="宋体"/>
          <w:sz w:val="24"/>
          <w:szCs w:val="24"/>
        </w:rPr>
        <w:t xml:space="preserve">供应商所投产品材料规格、型号必须响应工程量清单中相关采购要求。</w:t>
      </w:r>
      <w:r>
        <w:rPr>
          <w:rFonts w:ascii="宋体" w:hAnsi="宋体" w:cs="宋体"/>
          <w:sz w:val="24"/>
          <w:szCs w:val="24"/>
        </w:rPr>
        <w:t xml:space="preserve">磋商响应文件须根据工程量清单中所提到的材料详列出材料分析表，即本工程中拟使用材料的具体品牌、型号、规格，如取得成交资格后未经采购人同意不得随意变更调整。 </w:t>
      </w:r>
      <w:r/>
    </w:p>
    <w:p>
      <w:pPr>
        <w:jc w:val="left"/>
        <w:spacing w:line="420" w:lineRule="atLeas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技术</w:t>
      </w:r>
      <w:r>
        <w:rPr>
          <w:rFonts w:ascii="宋体" w:hAnsi="宋体" w:cs="宋体"/>
          <w:sz w:val="24"/>
          <w:szCs w:val="24"/>
        </w:rPr>
        <w:t xml:space="preserve">性能指标</w:t>
      </w:r>
      <w:r/>
    </w:p>
    <w:p>
      <w:pPr>
        <w:ind w:firstLine="360"/>
        <w:jc w:val="left"/>
        <w:spacing w:line="280" w:lineRule="atLeast"/>
        <w:widowControl/>
        <w:rPr>
          <w:rFonts w:ascii="宋体" w:hAnsi="宋体" w:cs="宋体"/>
          <w:b/>
          <w:color w:val="ff0000"/>
          <w:sz w:val="24"/>
          <w:szCs w:val="24"/>
        </w:rPr>
      </w:pPr>
      <w:r>
        <w:rPr>
          <w:rFonts w:hint="eastAsia" w:ascii="宋体" w:hAnsi="宋体" w:cs="宋体"/>
          <w:sz w:val="24"/>
          <w:szCs w:val="24"/>
        </w:rPr>
        <w:t xml:space="preserve">指标按重要性分为“★”、“#”和“◇”。★代表实质性指标（</w:t>
      </w:r>
      <w:r>
        <w:rPr>
          <w:rFonts w:hint="eastAsia" w:ascii="宋体" w:hAnsi="宋体"/>
          <w:b/>
          <w:sz w:val="24"/>
          <w:szCs w:val="24"/>
        </w:rPr>
        <w:t xml:space="preserve">潜在投标人须提供加盖潜在投标人公章的承诺函（格式自拟），否则视为无效投标，若虚假承诺或提供虚假资料，采购人有权中止合同，所有损失由中标供应商承担。采购人有权从合格的成交候选人中另行确定成交供应商或重新开展采购活动。</w:t>
      </w:r>
      <w:r>
        <w:rPr>
          <w:rFonts w:hint="eastAsia" w:ascii="宋体" w:hAnsi="宋体" w:cs="宋体"/>
          <w:sz w:val="24"/>
          <w:szCs w:val="24"/>
        </w:rPr>
        <w:t xml:space="preserve">），不提供承诺将导致投标无效。</w:t>
      </w:r>
      <w:bookmarkStart w:id="238" w:name="OLE_LINK70"/>
      <w:r/>
      <w:bookmarkStart w:id="239" w:name="OLE_LINK71"/>
      <w:r>
        <w:rPr>
          <w:rFonts w:hint="eastAsia" w:ascii="宋体" w:hAnsi="宋体" w:cs="宋体"/>
          <w:sz w:val="24"/>
          <w:szCs w:val="24"/>
        </w:rPr>
        <w:t xml:space="preserve">#</w:t>
      </w:r>
      <w:bookmarkEnd w:id="238"/>
      <w:r/>
      <w:bookmarkEnd w:id="239"/>
      <w:r>
        <w:rPr>
          <w:rFonts w:hint="eastAsia" w:ascii="宋体" w:hAnsi="宋体" w:cs="宋体"/>
          <w:sz w:val="24"/>
          <w:szCs w:val="24"/>
        </w:rPr>
        <w:t xml:space="preserve">代表重要指标，◇代表一般指标项。</w:t>
      </w:r>
      <w:r/>
    </w:p>
    <w:tbl>
      <w:tblPr>
        <w:tblStyle w:val="762"/>
        <w:tblW w:w="8789" w:type="dxa"/>
        <w:tblInd w:w="5" w:type="dxa"/>
        <w:tblLayout w:type="autofit"/>
        <w:tblCellMar>
          <w:left w:w="0" w:type="dxa"/>
          <w:top w:w="0" w:type="dxa"/>
          <w:right w:w="0" w:type="dxa"/>
          <w:bottom w:w="0" w:type="dxa"/>
        </w:tblCellMar>
        <w:tblLook w:val="04A0" w:firstRow="1" w:lastRow="0" w:firstColumn="1" w:lastColumn="0" w:noHBand="0" w:noVBand="1"/>
      </w:tblPr>
      <w:tblGrid>
        <w:gridCol w:w="546"/>
        <w:gridCol w:w="925"/>
        <w:gridCol w:w="2584"/>
        <w:gridCol w:w="1266"/>
        <w:gridCol w:w="1538"/>
        <w:gridCol w:w="9"/>
        <w:gridCol w:w="58"/>
        <w:gridCol w:w="1863"/>
      </w:tblGrid>
      <w:tr>
        <w:trPr>
          <w:trHeight w:val="564"/>
        </w:trPr>
        <w:tc>
          <w:tcPr>
            <w:tcBorders>
              <w:top w:val="single" w:color="auto" w:sz="4" w:space="0"/>
              <w:left w:val="single" w:color="auto" w:sz="4" w:space="0"/>
              <w:bottom w:val="single" w:color="auto" w:sz="4" w:space="0"/>
            </w:tcBorders>
            <w:tcW w:w="549" w:type="dxa"/>
            <w:vAlign w:val="center"/>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tcBorders>
            <w:tcW w:w="933" w:type="dxa"/>
            <w:vAlign w:val="center"/>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名称</w:t>
            </w:r>
            <w:r/>
          </w:p>
        </w:tc>
        <w:tc>
          <w:tcPr>
            <w:tcBorders>
              <w:top w:val="single" w:color="auto" w:sz="4" w:space="0"/>
              <w:left w:val="single" w:color="auto" w:sz="4" w:space="0"/>
              <w:bottom w:val="single" w:color="auto" w:sz="4" w:space="0"/>
            </w:tcBorders>
            <w:tcW w:w="2614" w:type="dxa"/>
            <w:vAlign w:val="center"/>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规格型号</w:t>
            </w:r>
            <w:r/>
          </w:p>
        </w:tc>
        <w:tc>
          <w:tcPr>
            <w:tcBorders>
              <w:top w:val="single" w:color="auto" w:sz="4" w:space="0"/>
              <w:left w:val="single" w:color="auto" w:sz="4" w:space="0"/>
              <w:bottom w:val="single" w:color="auto" w:sz="4" w:space="0"/>
            </w:tcBorders>
            <w:tcW w:w="1176" w:type="dxa"/>
            <w:vAlign w:val="center"/>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执行标准</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需要提供证明材料</w:t>
            </w:r>
            <w:r/>
          </w:p>
        </w:tc>
        <w:tc>
          <w:tcPr>
            <w:gridSpan w:val="3"/>
            <w:shd w:val="clear" w:color="auto" w:fill="auto"/>
            <w:tcBorders>
              <w:top w:val="single" w:color="auto" w:sz="4" w:space="0"/>
              <w:bottom w:val="single" w:color="auto" w:sz="4" w:space="0"/>
              <w:right w:val="single" w:color="auto" w:sz="4" w:space="0"/>
            </w:tcBorders>
            <w:tcW w:w="1966" w:type="dxa"/>
            <w:vAlign w:val="center"/>
            <w:textDirection w:val="lrTb"/>
            <w:noWrap w:val="false"/>
          </w:tcPr>
          <w:p>
            <w:pPr>
              <w:ind w:firstLine="240"/>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w:t>
            </w:r>
            <w:r/>
          </w:p>
        </w:tc>
      </w:tr>
      <w:tr>
        <w:trPr>
          <w:trHeight w:val="276"/>
        </w:trPr>
        <w:tc>
          <w:tcPr>
            <w:tcBorders>
              <w:top w:val="single" w:color="auto" w:sz="4" w:space="0"/>
              <w:left w:val="single" w:color="auto" w:sz="4" w:space="0"/>
            </w:tcBorders>
            <w:tcW w:w="549" w:type="dxa"/>
            <w:vAlign w:val="center"/>
            <w:vMerge w:val="restart"/>
            <w:textDirection w:val="lrTb"/>
            <w:noWrap w:val="false"/>
          </w:tcPr>
          <w:p>
            <w:pPr>
              <w:jc w:val="center"/>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tcBorders>
            <w:tcW w:w="933" w:type="dxa"/>
            <w:vAlign w:val="center"/>
            <w:vMerge w:val="restart"/>
            <w:textDirection w:val="lrTb"/>
            <w:noWrap w:val="false"/>
          </w:tcPr>
          <w:p>
            <w:pPr>
              <w:jc w:val="center"/>
              <w:spacing w:line="280" w:lineRule="atLeast"/>
              <w:widowControl/>
              <w:rPr>
                <w:rFonts w:cs="宋体" w:asciiTheme="minorEastAsia" w:hAnsiTheme="minorEastAsia" w:eastAsiaTheme="minorEastAsia"/>
                <w:szCs w:val="21"/>
              </w:rPr>
            </w:pPr>
            <w:r/>
            <w:bookmarkStart w:id="240" w:name="OLE_LINK67"/>
            <w:r/>
            <w:bookmarkStart w:id="241" w:name="OLE_LINK75"/>
            <w:r/>
            <w:bookmarkStart w:id="242" w:name="OLE_LINK7"/>
            <w:r>
              <w:rPr>
                <w:rFonts w:hint="eastAsia" w:cs="宋体" w:asciiTheme="minorEastAsia" w:hAnsiTheme="minorEastAsia" w:eastAsiaTheme="minorEastAsia"/>
                <w:szCs w:val="21"/>
              </w:rPr>
              <w:t xml:space="preserve">无填充式</w:t>
            </w:r>
            <w:bookmarkEnd w:id="240"/>
            <w:r/>
            <w:bookmarkEnd w:id="241"/>
            <w:r>
              <w:rPr>
                <w:rFonts w:cs="宋体" w:asciiTheme="minorEastAsia" w:hAnsiTheme="minorEastAsia" w:eastAsiaTheme="minorEastAsia"/>
                <w:szCs w:val="21"/>
              </w:rPr>
              <w:t xml:space="preserve">人造草坪</w:t>
            </w:r>
            <w:bookmarkEnd w:id="242"/>
            <w:r/>
            <w:r/>
          </w:p>
        </w:tc>
        <w:tc>
          <w:tcPr>
            <w:tcBorders>
              <w:top w:val="single" w:color="auto" w:sz="4" w:space="0"/>
              <w:left w:val="single" w:color="auto" w:sz="4" w:space="0"/>
              <w:bottom w:val="single" w:color="auto" w:sz="4" w:space="0"/>
            </w:tcBorders>
            <w:tcW w:w="2614" w:type="dxa"/>
            <w:vAlign w:val="center"/>
            <w:textDirection w:val="lrTb"/>
            <w:noWrap w:val="false"/>
          </w:tcPr>
          <w:p>
            <w:pPr>
              <w:spacing w:line="280" w:lineRule="atLeast"/>
              <w:widowControl/>
              <w:rPr>
                <w:rFonts w:cs="宋体" w:asciiTheme="minorEastAsia" w:hAnsiTheme="minorEastAsia" w:eastAsiaTheme="minorEastAsia"/>
                <w:szCs w:val="21"/>
              </w:rPr>
            </w:pPr>
            <w:r/>
            <w:bookmarkStart w:id="243" w:name="OLE_LINK65"/>
            <w:r/>
            <w:bookmarkStart w:id="244" w:name="OLE_LINK66"/>
            <w:r/>
            <w:bookmarkStart w:id="245" w:name="OLE_LINK42"/>
            <w:r>
              <w:rPr>
                <w:rFonts w:hint="eastAsia" w:cs="宋体" w:asciiTheme="minorEastAsia" w:hAnsiTheme="minorEastAsia" w:eastAsiaTheme="minorEastAsia"/>
                <w:szCs w:val="21"/>
              </w:rPr>
              <w:t xml:space="preserve">无填充式</w:t>
            </w:r>
            <w:bookmarkEnd w:id="243"/>
            <w:r/>
            <w:bookmarkEnd w:id="244"/>
            <w:r>
              <w:rPr>
                <w:rFonts w:hint="eastAsia" w:cs="宋体" w:asciiTheme="minorEastAsia" w:hAnsiTheme="minorEastAsia" w:eastAsiaTheme="minorEastAsia"/>
                <w:szCs w:val="21"/>
              </w:rPr>
              <w:t xml:space="preserve">人造草坪+缓冲垫</w:t>
            </w:r>
            <w:bookmarkEnd w:id="245"/>
            <w:r/>
            <w:r/>
          </w:p>
        </w:tc>
        <w:tc>
          <w:tcPr>
            <w:tcBorders>
              <w:top w:val="single" w:color="auto" w:sz="4" w:space="0"/>
              <w:left w:val="single" w:color="auto" w:sz="4" w:space="0"/>
            </w:tcBorders>
            <w:tcW w:w="1176" w:type="dxa"/>
            <w:vAlign w:val="center"/>
            <w:vMerge w:val="restart"/>
            <w:textDirection w:val="lrTb"/>
            <w:noWrap w:val="false"/>
          </w:tcPr>
          <w:p>
            <w:pPr>
              <w:jc w:val="center"/>
              <w:spacing w:line="280" w:lineRule="atLeast"/>
              <w:widowControl/>
              <w:rPr>
                <w:rFonts w:cs="宋体" w:asciiTheme="minorEastAsia" w:hAnsiTheme="minorEastAsia" w:eastAsiaTheme="minorEastAsia"/>
                <w:szCs w:val="21"/>
              </w:rPr>
            </w:pPr>
            <w:r/>
            <w:bookmarkStart w:id="246" w:name="OLE_LINK13"/>
            <w:r>
              <w:rPr>
                <w:rFonts w:hint="eastAsia" w:cs="宋体" w:asciiTheme="minorEastAsia" w:hAnsiTheme="minorEastAsia" w:eastAsiaTheme="minorEastAsia"/>
                <w:szCs w:val="21"/>
              </w:rPr>
              <w:t xml:space="preserve">GB/T43566  ★GB36246-2018</w:t>
            </w:r>
            <w:bookmarkEnd w:id="246"/>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spacing w:line="280" w:lineRule="atLeast"/>
              <w:widowControl/>
              <w:rPr>
                <w:rFonts w:cs="宋体" w:asciiTheme="minorEastAsia" w:hAnsiTheme="minorEastAsia" w:eastAsiaTheme="minorEastAsia"/>
                <w:szCs w:val="21"/>
              </w:rPr>
            </w:pPr>
            <w:r/>
            <w:bookmarkStart w:id="247" w:name="OLE_LINK22"/>
            <w:r/>
            <w:bookmarkStart w:id="248" w:name="OLE_LINK21"/>
            <w:r>
              <w:rPr>
                <w:rFonts w:hint="eastAsia" w:cs="宋体" w:asciiTheme="minorEastAsia" w:hAnsiTheme="minorEastAsia" w:eastAsiaTheme="minorEastAsia"/>
                <w:szCs w:val="21"/>
              </w:rPr>
              <w:t xml:space="preserve">★</w:t>
            </w:r>
            <w:bookmarkEnd w:id="247"/>
            <w:r/>
            <w:bookmarkEnd w:id="248"/>
            <w:r>
              <w:rPr>
                <w:rFonts w:hint="eastAsia" w:cs="宋体" w:asciiTheme="minorEastAsia" w:hAnsiTheme="minorEastAsia" w:eastAsiaTheme="minorEastAsia"/>
                <w:szCs w:val="21"/>
              </w:rPr>
              <w:t xml:space="preserve">人造草坪</w:t>
            </w:r>
            <w:r>
              <w:rPr>
                <w:rFonts w:cs="宋体" w:asciiTheme="minorEastAsia" w:hAnsiTheme="minorEastAsia" w:eastAsiaTheme="minorEastAsia"/>
                <w:szCs w:val="21"/>
              </w:rPr>
              <w:t xml:space="preserve">提供</w:t>
            </w:r>
            <w:bookmarkStart w:id="249" w:name="OLE_LINK15"/>
            <w:r/>
            <w:bookmarkStart w:id="250" w:name="OLE_LINK14"/>
            <w:r>
              <w:rPr>
                <w:rFonts w:cs="宋体" w:asciiTheme="minorEastAsia" w:hAnsiTheme="minorEastAsia" w:eastAsiaTheme="minorEastAsia"/>
                <w:szCs w:val="21"/>
              </w:rPr>
              <w:t xml:space="preserve">具备</w:t>
            </w:r>
            <w:r>
              <w:rPr>
                <w:rFonts w:hint="eastAsia" w:cs="宋体" w:asciiTheme="minorEastAsia" w:hAnsiTheme="minorEastAsia" w:eastAsiaTheme="minorEastAsia"/>
                <w:szCs w:val="21"/>
              </w:rPr>
              <w:t xml:space="preserve">CMA/CNAS资质的第三方全项检测报告</w:t>
            </w:r>
            <w:bookmarkEnd w:id="249"/>
            <w:r/>
            <w:bookmarkEnd w:id="250"/>
            <w:r>
              <w:rPr>
                <w:rFonts w:hint="eastAsia" w:cs="宋体" w:asciiTheme="minorEastAsia" w:hAnsiTheme="minorEastAsia" w:eastAsiaTheme="minorEastAsia"/>
                <w:szCs w:val="21"/>
              </w:rPr>
              <w:t xml:space="preserve">   缓冲垫</w:t>
            </w:r>
            <w:r>
              <w:rPr>
                <w:rFonts w:cs="宋体" w:asciiTheme="minorEastAsia" w:hAnsiTheme="minorEastAsia" w:eastAsiaTheme="minorEastAsia"/>
                <w:szCs w:val="21"/>
              </w:rPr>
              <w:t xml:space="preserve">提供具备</w:t>
            </w:r>
            <w:r>
              <w:rPr>
                <w:rFonts w:hint="eastAsia" w:cs="宋体" w:asciiTheme="minorEastAsia" w:hAnsiTheme="minorEastAsia" w:eastAsiaTheme="minorEastAsia"/>
                <w:szCs w:val="21"/>
              </w:rPr>
              <w:t xml:space="preserve">CMA/CNAS资质的第三方全项检测报告</w:t>
            </w:r>
            <w:r/>
          </w:p>
        </w:tc>
        <w:tc>
          <w:tcPr>
            <w:gridSpan w:val="3"/>
            <w:shd w:val="clear" w:color="auto" w:fill="auto"/>
            <w:tcBorders>
              <w:top w:val="single" w:color="auto" w:sz="4" w:space="0"/>
              <w:bottom w:val="single" w:color="auto" w:sz="4" w:space="0"/>
              <w:right w:val="single" w:color="auto" w:sz="4" w:space="0"/>
            </w:tcBorders>
            <w:tcW w:w="1966" w:type="dxa"/>
            <w:textDirection w:val="lrTb"/>
            <w:noWrap w:val="false"/>
          </w:tcPr>
          <w:p>
            <w:pPr>
              <w:jc w:val="center"/>
              <w:spacing w:line="280" w:lineRule="atLeast"/>
              <w:widowControl/>
              <w:rPr>
                <w:rFonts w:cs="宋体" w:asciiTheme="minorEastAsia" w:hAnsiTheme="minorEastAsia" w:eastAsiaTheme="minorEastAsia"/>
                <w:szCs w:val="21"/>
              </w:rPr>
            </w:pPr>
            <w:r/>
            <w:bookmarkStart w:id="251" w:name="OLE_LINK1"/>
            <w:r/>
            <w:bookmarkStart w:id="252" w:name="OLE_LINK2"/>
            <w:r>
              <w:rPr>
                <w:rFonts w:cs="宋体" w:asciiTheme="minorEastAsia" w:hAnsiTheme="minorEastAsia" w:eastAsiaTheme="minorEastAsia"/>
                <w:szCs w:val="21"/>
              </w:rPr>
              <w:t xml:space="preserve">投标时提供承诺书，</w:t>
            </w:r>
            <w:r>
              <w:rPr>
                <w:rFonts w:hint="eastAsia" w:cs="宋体" w:asciiTheme="minorEastAsia" w:hAnsiTheme="minorEastAsia" w:eastAsiaTheme="minorEastAsia"/>
                <w:szCs w:val="21"/>
              </w:rPr>
              <w:t xml:space="preserve">进场</w:t>
            </w:r>
            <w:r>
              <w:rPr>
                <w:rFonts w:cs="宋体" w:asciiTheme="minorEastAsia" w:hAnsiTheme="minorEastAsia" w:eastAsiaTheme="minorEastAsia"/>
                <w:szCs w:val="21"/>
              </w:rPr>
              <w:t xml:space="preserve">前提供相应的检测报告</w:t>
            </w:r>
            <w:bookmarkEnd w:id="251"/>
            <w:r/>
            <w:bookmarkEnd w:id="252"/>
            <w:r/>
            <w:r/>
          </w:p>
        </w:tc>
      </w:tr>
      <w:tr>
        <w:trPr>
          <w:trHeight w:val="300"/>
        </w:trPr>
        <w:tc>
          <w:tcPr>
            <w:tcBorders>
              <w:left w:val="single" w:color="auto" w:sz="4" w:space="0"/>
            </w:tcBorders>
            <w:tcW w:w="549" w:type="dxa"/>
            <w:vAlign w:val="center"/>
            <w:vMerge w:val="continue"/>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auto" w:sz="4" w:space="0"/>
            </w:tcBorders>
            <w:tcW w:w="933"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tcBorders>
            <w:tcW w:w="2614" w:type="dxa"/>
            <w:vAlign w:val="center"/>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无填充式人造草坪</w:t>
            </w:r>
            <w:bookmarkStart w:id="253" w:name="OLE_LINK81"/>
            <w:r/>
            <w:bookmarkStart w:id="254" w:name="OLE_LINK80"/>
            <w:r>
              <w:rPr>
                <w:rFonts w:cs="宋体" w:asciiTheme="minorEastAsia" w:hAnsiTheme="minorEastAsia" w:eastAsiaTheme="minorEastAsia"/>
                <w:szCs w:val="21"/>
              </w:rPr>
              <w:t xml:space="preserve">质保</w:t>
            </w:r>
            <w:bookmarkEnd w:id="253"/>
            <w:r/>
            <w:bookmarkEnd w:id="254"/>
            <w:r/>
            <w:r/>
          </w:p>
        </w:tc>
        <w:tc>
          <w:tcPr>
            <w:tcBorders>
              <w:left w:val="single" w:color="auto" w:sz="4" w:space="0"/>
            </w:tcBorders>
            <w:tcW w:w="1176"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280" w:lineRule="atLeast"/>
              <w:widowControl/>
              <w:rPr>
                <w:rFonts w:cs="宋体" w:asciiTheme="minorEastAsia" w:hAnsiTheme="minorEastAsia" w:eastAsiaTheme="minorEastAsia"/>
                <w:szCs w:val="21"/>
              </w:rPr>
            </w:pPr>
            <w:r/>
            <w:bookmarkStart w:id="255" w:name="OLE_LINK49"/>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提供书面大于等于</w:t>
            </w:r>
            <w:r>
              <w:rPr>
                <w:rFonts w:hint="eastAsia" w:cs="宋体" w:asciiTheme="minorEastAsia" w:hAnsiTheme="minorEastAsia" w:eastAsiaTheme="minorEastAsia"/>
                <w:szCs w:val="21"/>
              </w:rPr>
              <w:t xml:space="preserve">8年质保</w:t>
            </w:r>
            <w:r>
              <w:rPr>
                <w:rFonts w:cs="宋体" w:asciiTheme="minorEastAsia" w:hAnsiTheme="minorEastAsia" w:eastAsiaTheme="minorEastAsia"/>
                <w:szCs w:val="21"/>
              </w:rPr>
              <w:t xml:space="preserve">承诺函</w:t>
            </w:r>
            <w:bookmarkEnd w:id="255"/>
            <w:r/>
            <w:r/>
          </w:p>
        </w:tc>
        <w:tc>
          <w:tcPr>
            <w:gridSpan w:val="3"/>
            <w:shd w:val="clear" w:color="auto" w:fill="auto"/>
            <w:tcBorders>
              <w:top w:val="single" w:color="auto" w:sz="4" w:space="0"/>
              <w:right w:val="single" w:color="auto" w:sz="4" w:space="0"/>
            </w:tcBorders>
            <w:tcW w:w="1966" w:type="dxa"/>
            <w:vMerge w:val="restart"/>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质保期内，因产品本身质量问题发生脱丝、粉化、开裂、塌陷、异味反弹等情况，中标人须免费维修或更换</w:t>
            </w:r>
            <w:r/>
          </w:p>
        </w:tc>
      </w:tr>
      <w:tr>
        <w:trPr>
          <w:trHeight w:val="312"/>
        </w:trPr>
        <w:tc>
          <w:tcPr>
            <w:tcBorders>
              <w:left w:val="single" w:color="auto" w:sz="4" w:space="0"/>
            </w:tcBorders>
            <w:tcW w:w="549" w:type="dxa"/>
            <w:vAlign w:val="center"/>
            <w:vMerge w:val="continue"/>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auto" w:sz="4" w:space="0"/>
            </w:tcBorders>
            <w:tcW w:w="933"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tcBorders>
            <w:tcW w:w="2614" w:type="dxa"/>
            <w:vAlign w:val="center"/>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弹性缓冲垫质保</w:t>
            </w:r>
            <w:r/>
          </w:p>
        </w:tc>
        <w:tc>
          <w:tcPr>
            <w:tcBorders>
              <w:left w:val="single" w:color="auto" w:sz="4" w:space="0"/>
            </w:tcBorders>
            <w:tcW w:w="1176"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#提供书面大于等于5年质保承诺函</w:t>
            </w:r>
            <w:r/>
          </w:p>
        </w:tc>
        <w:tc>
          <w:tcPr>
            <w:gridSpan w:val="3"/>
            <w:shd w:val="clear" w:color="auto" w:fill="auto"/>
            <w:tcBorders>
              <w:bottom w:val="single" w:color="auto" w:sz="4" w:space="0"/>
              <w:right w:val="single" w:color="auto" w:sz="4" w:space="0"/>
            </w:tcBorders>
            <w:tcW w:w="1966"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264"/>
        </w:trPr>
        <w:tc>
          <w:tcPr>
            <w:tcBorders>
              <w:left w:val="single" w:color="auto" w:sz="4" w:space="0"/>
            </w:tcBorders>
            <w:tcW w:w="549" w:type="dxa"/>
            <w:vAlign w:val="center"/>
            <w:vMerge w:val="continue"/>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auto" w:sz="4" w:space="0"/>
            </w:tcBorders>
            <w:tcW w:w="933"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tcBorders>
            <w:tcW w:w="2614"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所有产品采用全新原料生产，严禁使用回收料、劣质再生料，成品无刺激性异味，环保指标全项达标</w:t>
            </w:r>
            <w:r/>
          </w:p>
        </w:tc>
        <w:tc>
          <w:tcPr>
            <w:tcBorders>
              <w:left w:val="single" w:color="auto" w:sz="4" w:space="0"/>
            </w:tcBorders>
            <w:tcW w:w="1176"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提供承诺函及厂家全新原料申明（加盖投标人公章）</w:t>
            </w:r>
            <w:r/>
          </w:p>
        </w:tc>
        <w:tc>
          <w:tcPr>
            <w:gridSpan w:val="3"/>
            <w:shd w:val="clear" w:color="auto" w:fill="auto"/>
            <w:tcBorders>
              <w:top w:val="single" w:color="auto" w:sz="4" w:space="0"/>
              <w:bottom w:val="single" w:color="auto" w:sz="4" w:space="0"/>
              <w:right w:val="single" w:color="auto" w:sz="4" w:space="0"/>
            </w:tcBorders>
            <w:tcW w:w="1966" w:type="dxa"/>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960"/>
        </w:trPr>
        <w:tc>
          <w:tcPr>
            <w:tcBorders>
              <w:left w:val="single" w:color="auto" w:sz="4" w:space="0"/>
            </w:tcBorders>
            <w:tcW w:w="549" w:type="dxa"/>
            <w:vAlign w:val="center"/>
            <w:vMerge w:val="continue"/>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auto" w:sz="4" w:space="0"/>
            </w:tcBorders>
            <w:tcW w:w="933"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tcBorders>
            <w:tcW w:w="2614" w:type="dxa"/>
            <w:vAlign w:val="center"/>
            <w:textDirection w:val="lrTb"/>
            <w:noWrap w:val="false"/>
          </w:tcPr>
          <w:p>
            <w:pPr>
              <w:jc w:val="left"/>
              <w:spacing w:line="280" w:lineRule="atLeast"/>
              <w:rPr>
                <w:rFonts w:cs="宋体" w:asciiTheme="minorEastAsia" w:hAnsiTheme="minorEastAsia" w:eastAsiaTheme="minorEastAsia"/>
                <w:szCs w:val="21"/>
              </w:rPr>
            </w:pPr>
            <w:r>
              <w:rPr>
                <w:rFonts w:cs="宋体" w:asciiTheme="minorEastAsia" w:hAnsiTheme="minorEastAsia" w:eastAsiaTheme="minorEastAsia"/>
                <w:szCs w:val="21"/>
              </w:rPr>
              <w:t xml:space="preserve">弹性缓冲垫：全新</w:t>
            </w:r>
            <w:r>
              <w:rPr>
                <w:rFonts w:hint="eastAsia" w:cs="宋体" w:asciiTheme="minorEastAsia" w:hAnsiTheme="minorEastAsia" w:eastAsiaTheme="minorEastAsia"/>
                <w:szCs w:val="21"/>
              </w:rPr>
              <w:t xml:space="preserve">XPE闭孔发泡、厚度12mm,密度≥35kg/m3，冲击吸收率35%~50%。</w:t>
            </w:r>
            <w:bookmarkStart w:id="256" w:name="OLE_LINK46"/>
            <w:r/>
            <w:bookmarkStart w:id="257" w:name="OLE_LINK45"/>
            <w:r>
              <w:rPr>
                <w:rFonts w:hint="eastAsia" w:cs="宋体" w:asciiTheme="minorEastAsia" w:hAnsiTheme="minorEastAsia" w:eastAsiaTheme="minorEastAsia"/>
                <w:szCs w:val="21"/>
              </w:rPr>
              <w:t xml:space="preserve">产品阻燃、透水、耐磨等性能满足校园使用要求</w:t>
            </w:r>
            <w:bookmarkEnd w:id="256"/>
            <w:r/>
            <w:bookmarkEnd w:id="257"/>
            <w:r/>
            <w:r/>
          </w:p>
        </w:tc>
        <w:tc>
          <w:tcPr>
            <w:tcBorders>
              <w:left w:val="single" w:color="auto" w:sz="4" w:space="0"/>
              <w:bottom w:val="none" w:color="000000" w:sz="4" w:space="0"/>
            </w:tcBorders>
            <w:tcW w:w="1176"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spacing w:line="280" w:lineRule="atLeast"/>
              <w:widowControl/>
              <w:rPr>
                <w:rFonts w:cs="宋体" w:asciiTheme="minorEastAsia" w:hAnsiTheme="minorEastAsia" w:eastAsiaTheme="minorEastAsia"/>
                <w:szCs w:val="21"/>
              </w:rPr>
            </w:pPr>
            <w:r/>
            <w:bookmarkStart w:id="258" w:name="OLE_LINK52"/>
            <w:r/>
            <w:bookmarkStart w:id="259" w:name="OLE_LINK53"/>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提供第三方 CMA/CNAS 检测报告</w:t>
            </w:r>
            <w:bookmarkEnd w:id="258"/>
            <w:r/>
            <w:bookmarkEnd w:id="259"/>
            <w:r/>
            <w:r/>
          </w:p>
        </w:tc>
        <w:tc>
          <w:tcPr>
            <w:gridSpan w:val="3"/>
            <w:shd w:val="clear" w:color="auto" w:fill="auto"/>
            <w:tcBorders>
              <w:top w:val="single" w:color="auto" w:sz="4" w:space="0"/>
              <w:bottom w:val="single" w:color="auto" w:sz="4" w:space="0"/>
              <w:right w:val="single" w:color="auto" w:sz="4" w:space="0"/>
            </w:tcBorders>
            <w:tcW w:w="1966" w:type="dxa"/>
            <w:vAlign w:val="center"/>
            <w:textDirection w:val="lrTb"/>
            <w:noWrap w:val="false"/>
          </w:tcPr>
          <w:p>
            <w:pPr>
              <w:jc w:val="center"/>
              <w:spacing w:line="280" w:lineRule="atLeast"/>
              <w:widowControl/>
              <w:rPr>
                <w:rFonts w:cs="宋体" w:asciiTheme="minorEastAsia" w:hAnsiTheme="minorEastAsia" w:eastAsiaTheme="minorEastAsia"/>
                <w:szCs w:val="21"/>
              </w:rPr>
            </w:pPr>
            <w:r/>
            <w:bookmarkStart w:id="260" w:name="OLE_LINK76"/>
            <w:r/>
            <w:bookmarkStart w:id="261" w:name="OLE_LINK79"/>
            <w:r>
              <w:rPr>
                <w:rFonts w:cs="宋体" w:asciiTheme="minorEastAsia" w:hAnsiTheme="minorEastAsia" w:eastAsiaTheme="minorEastAsia"/>
                <w:szCs w:val="21"/>
              </w:rPr>
              <w:t xml:space="preserve">投标时提供承诺书，</w:t>
            </w:r>
            <w:r>
              <w:rPr>
                <w:rFonts w:hint="eastAsia" w:cs="宋体" w:asciiTheme="minorEastAsia" w:hAnsiTheme="minorEastAsia" w:eastAsiaTheme="minorEastAsia"/>
                <w:szCs w:val="21"/>
              </w:rPr>
              <w:t xml:space="preserve">进场</w:t>
            </w:r>
            <w:r>
              <w:rPr>
                <w:rFonts w:cs="宋体" w:asciiTheme="minorEastAsia" w:hAnsiTheme="minorEastAsia" w:eastAsiaTheme="minorEastAsia"/>
                <w:szCs w:val="21"/>
              </w:rPr>
              <w:t xml:space="preserve">前提供相应的检测报告</w:t>
            </w:r>
            <w:bookmarkEnd w:id="260"/>
            <w:r/>
            <w:bookmarkEnd w:id="261"/>
            <w:r/>
            <w:r/>
          </w:p>
        </w:tc>
      </w:tr>
      <w:tr>
        <w:trPr>
          <w:trHeight w:val="1245"/>
        </w:trPr>
        <w:tc>
          <w:tcPr>
            <w:tcBorders>
              <w:left w:val="single" w:color="auto" w:sz="4" w:space="0"/>
            </w:tcBorders>
            <w:tcW w:w="549" w:type="dxa"/>
            <w:vAlign w:val="center"/>
            <w:vMerge w:val="continue"/>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auto" w:sz="4" w:space="0"/>
            </w:tcBorders>
            <w:tcW w:w="933"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tcBorders>
            <w:tcW w:w="2614" w:type="dxa"/>
            <w:vAlign w:val="center"/>
            <w:textDirection w:val="lrTb"/>
            <w:noWrap w:val="false"/>
          </w:tcPr>
          <w:p>
            <w:pPr>
              <w:jc w:val="center"/>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人造草密度22050针/m2(210*105)，草丝高度25mm,单丝克重11500g/10000m,足球场白标线为自带白色人造草嵌入，产品阻燃、透水、耐磨等性能满足校园使用要求；</w:t>
            </w:r>
            <w:r/>
          </w:p>
        </w:tc>
        <w:tc>
          <w:tcPr>
            <w:tcBorders>
              <w:left w:val="single" w:color="auto" w:sz="4" w:space="0"/>
            </w:tcBorders>
            <w:tcW w:w="1176"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551" w:type="dxa"/>
            <w:vAlign w:val="center"/>
            <w:textDirection w:val="lrTb"/>
            <w:noWrap w:val="false"/>
          </w:tcPr>
          <w:p>
            <w:pPr>
              <w:spacing w:line="280" w:lineRule="atLeas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提供第三方 CMA/CNAS 检测报告</w:t>
            </w:r>
            <w:r/>
          </w:p>
        </w:tc>
        <w:tc>
          <w:tcPr>
            <w:gridSpan w:val="3"/>
            <w:shd w:val="clear" w:color="auto" w:fill="auto"/>
            <w:tcBorders>
              <w:top w:val="single" w:color="auto" w:sz="4" w:space="0"/>
              <w:right w:val="single" w:color="auto" w:sz="4" w:space="0"/>
            </w:tcBorders>
            <w:tcW w:w="196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投标时提供承诺书，</w:t>
            </w:r>
            <w:r>
              <w:rPr>
                <w:rFonts w:hint="eastAsia" w:cs="宋体" w:asciiTheme="minorEastAsia" w:hAnsiTheme="minorEastAsia" w:eastAsiaTheme="minorEastAsia"/>
                <w:szCs w:val="21"/>
              </w:rPr>
              <w:t xml:space="preserve">进场</w:t>
            </w:r>
            <w:r>
              <w:rPr>
                <w:rFonts w:cs="宋体" w:asciiTheme="minorEastAsia" w:hAnsiTheme="minorEastAsia" w:eastAsiaTheme="minorEastAsia"/>
                <w:szCs w:val="21"/>
              </w:rPr>
              <w:t xml:space="preserve">前提供相应的检测报告</w:t>
            </w:r>
            <w:r/>
          </w:p>
        </w:tc>
      </w:tr>
      <w:tr>
        <w:trPr>
          <w:trHeight w:val="300"/>
        </w:trPr>
        <w:tc>
          <w:tcPr>
            <w:tcBorders>
              <w:left w:val="single" w:color="auto" w:sz="4" w:space="0"/>
              <w:bottom w:val="single" w:color="auto" w:sz="4" w:space="0"/>
            </w:tcBorders>
            <w:tcW w:w="549" w:type="dxa"/>
            <w:vAlign w:val="center"/>
            <w:vMerge w:val="continue"/>
            <w:textDirection w:val="lrTb"/>
            <w:noWrap w:val="false"/>
          </w:tcPr>
          <w:p>
            <w:pPr>
              <w:jc w:val="center"/>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auto" w:sz="4" w:space="0"/>
              <w:bottom w:val="single" w:color="auto" w:sz="4" w:space="0"/>
            </w:tcBorders>
            <w:tcW w:w="933"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tcBorders>
            <w:tcW w:w="2614" w:type="dxa"/>
            <w:vAlign w:val="center"/>
            <w:textDirection w:val="lrTb"/>
            <w:noWrap w:val="false"/>
          </w:tcPr>
          <w:p>
            <w:pPr>
              <w:ind w:firstLine="525"/>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售后维保</w:t>
            </w:r>
            <w:r/>
          </w:p>
        </w:tc>
        <w:tc>
          <w:tcPr>
            <w:shd w:val="clear" w:color="auto" w:fill="auto"/>
            <w:tcBorders>
              <w:left w:val="single" w:color="auto" w:sz="4" w:space="0"/>
              <w:bottom w:val="single" w:color="auto" w:sz="4" w:space="0"/>
              <w:right w:val="single" w:color="auto" w:sz="4" w:space="0"/>
            </w:tcBorders>
            <w:tcW w:w="1176"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Borders>
              <w:top w:val="single" w:color="auto" w:sz="4" w:space="0"/>
              <w:left w:val="single" w:color="auto" w:sz="4" w:space="0"/>
              <w:bottom w:val="single" w:color="auto" w:sz="4" w:space="0"/>
              <w:right w:val="single" w:color="auto" w:sz="4" w:space="0"/>
            </w:tcBorders>
            <w:tcW w:w="1551" w:type="dxa"/>
            <w:textDirection w:val="lrTb"/>
            <w:noWrap w:val="false"/>
          </w:tcPr>
          <w:p>
            <w:pPr>
              <w:jc w:val="left"/>
              <w:spacing w:line="280" w:lineRule="atLeast"/>
              <w:widowControl/>
              <w:rPr>
                <w:rFonts w:cs="宋体" w:asciiTheme="minorEastAsia" w:hAnsiTheme="minorEastAsia" w:eastAsiaTheme="minorEastAsia"/>
                <w:szCs w:val="21"/>
              </w:rPr>
            </w:pPr>
            <w:r/>
            <w:bookmarkStart w:id="262" w:name="OLE_LINK32"/>
            <w:r/>
            <w:bookmarkStart w:id="263" w:name="OLE_LINK25"/>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提供加盖公章的书面承诺</w:t>
            </w:r>
            <w:bookmarkEnd w:id="262"/>
            <w:r/>
            <w:bookmarkEnd w:id="263"/>
            <w:r>
              <w:rPr>
                <w:rFonts w:cs="宋体" w:asciiTheme="minorEastAsia" w:hAnsiTheme="minorEastAsia" w:eastAsiaTheme="minorEastAsia"/>
                <w:szCs w:val="21"/>
              </w:rPr>
              <w:t xml:space="preserve">函</w:t>
            </w:r>
            <w:r/>
          </w:p>
        </w:tc>
        <w:tc>
          <w:tcPr>
            <w:gridSpan w:val="3"/>
            <w:shd w:val="clear" w:color="auto" w:fill="auto"/>
            <w:tcBorders>
              <w:top w:val="single" w:color="auto" w:sz="4" w:space="0"/>
              <w:bottom w:val="single" w:color="auto" w:sz="4" w:space="0"/>
              <w:right w:val="single" w:color="auto" w:sz="4" w:space="0"/>
            </w:tcBorders>
            <w:tcW w:w="1966" w:type="dxa"/>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945"/>
        </w:trPr>
        <w:tc>
          <w:tcPr>
            <w:tcW w:w="549" w:type="dxa"/>
            <w:vAlign w:val="center"/>
            <w:vMerge w:val="restart"/>
            <w:textDirection w:val="lrTb"/>
            <w:noWrap w:val="false"/>
          </w:tcPr>
          <w:p>
            <w:pPr>
              <w:jc w:val="center"/>
              <w:spacing w:line="280" w:lineRule="atLeast"/>
              <w:widowControl/>
              <w:rPr>
                <w:rFonts w:cs="宋体" w:asciiTheme="minorEastAsia" w:hAnsiTheme="minorEastAsia" w:eastAsiaTheme="minorEastAsia"/>
                <w:sz w:val="24"/>
                <w:szCs w:val="24"/>
              </w:rPr>
            </w:pPr>
            <w:r/>
            <w:bookmarkStart w:id="264" w:name="_Hlk227743889"/>
            <w:r/>
            <w:r/>
          </w:p>
          <w:p>
            <w:pPr>
              <w:ind w:firstLine="120"/>
              <w:jc w:val="center"/>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933" w:type="dxa"/>
            <w:vAlign w:val="center"/>
            <w:vMerge w:val="restart"/>
            <w:textDirection w:val="lrTb"/>
            <w:noWrap w:val="false"/>
          </w:tcPr>
          <w:p>
            <w:pPr>
              <w:jc w:val="center"/>
              <w:spacing w:line="280" w:lineRule="atLeast"/>
              <w:widowControl/>
              <w:rPr>
                <w:rFonts w:cs="宋体" w:asciiTheme="minorEastAsia" w:hAnsiTheme="minorEastAsia" w:eastAsiaTheme="minorEastAsia"/>
                <w:szCs w:val="21"/>
              </w:rPr>
            </w:pPr>
            <w:r/>
            <w:bookmarkStart w:id="265" w:name="OLE_LINK11"/>
            <w:r/>
            <w:bookmarkStart w:id="266" w:name="OLE_LINK8"/>
            <w:r>
              <w:rPr>
                <w:rFonts w:hint="eastAsia" w:cs="宋体" w:asciiTheme="minorEastAsia" w:hAnsiTheme="minorEastAsia" w:eastAsiaTheme="minorEastAsia"/>
                <w:szCs w:val="21"/>
              </w:rPr>
              <w:t xml:space="preserve">20mm厚EPDM 混合型塑胶</w:t>
            </w:r>
            <w:bookmarkEnd w:id="265"/>
            <w:r/>
            <w:bookmarkEnd w:id="266"/>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1. 面层厚度：20mm，偏差 ±1mm</w:t>
            </w:r>
            <w:r/>
          </w:p>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2. 材质：EPDM 混合型塑胶，蓝色</w:t>
            </w:r>
            <w:r/>
          </w:p>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 胶水：单组分、抗紫外线型</w:t>
            </w:r>
            <w:r/>
          </w:p>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4. 配比：胶水：EPDM 颗粒 = 1:5（质量比）</w:t>
            </w:r>
            <w:r/>
          </w:p>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 EPDM 颗粒含胶量≥20%</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tcW w:w="1551" w:type="dxa"/>
            <w:textDirection w:val="lrTb"/>
            <w:noWrap w:val="false"/>
          </w:tcPr>
          <w:p>
            <w:pPr>
              <w:jc w:val="left"/>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胶水、EPDM 颗粒出厂合格证</w:t>
            </w:r>
            <w:r/>
          </w:p>
          <w:p>
            <w:pPr>
              <w:jc w:val="left"/>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bookmarkStart w:id="267" w:name="OLE_LINK54"/>
            <w:r>
              <w:rPr>
                <w:rFonts w:cs="宋体" w:asciiTheme="minorEastAsia" w:hAnsiTheme="minorEastAsia" w:eastAsiaTheme="minorEastAsia"/>
                <w:szCs w:val="21"/>
              </w:rPr>
              <w:t xml:space="preserve">抗紫外线</w:t>
            </w:r>
            <w:r>
              <w:rPr>
                <w:rFonts w:cs="宋体" w:asciiTheme="minorEastAsia" w:hAnsiTheme="minorEastAsia" w:eastAsiaTheme="minorEastAsia"/>
                <w:b/>
                <w:szCs w:val="21"/>
              </w:rPr>
              <w:t xml:space="preserve">（耐人工气候老化）按</w:t>
            </w:r>
            <w:r>
              <w:rPr>
                <w:rFonts w:hint="eastAsia" w:cs="宋体" w:asciiTheme="minorEastAsia" w:hAnsiTheme="minorEastAsia" w:eastAsiaTheme="minorEastAsia"/>
                <w:b/>
                <w:szCs w:val="21"/>
              </w:rPr>
              <w:t xml:space="preserve">GB36246-2018执行，经500紫外老化试验后，色差、拉伸强度、断裂伸长率及表面状态</w:t>
            </w:r>
            <w:bookmarkStart w:id="268" w:name="OLE_LINK23"/>
            <w:r/>
            <w:bookmarkStart w:id="269" w:name="OLE_LINK20"/>
            <w:r/>
            <w:bookmarkStart w:id="270" w:name="OLE_LINK47"/>
            <w:r/>
            <w:bookmarkStart w:id="271" w:name="OLE_LINK19"/>
            <w:r/>
            <w:bookmarkStart w:id="272" w:name="OLE_LINK18"/>
            <w:r>
              <w:rPr>
                <w:rFonts w:hint="eastAsia" w:cs="宋体" w:asciiTheme="minorEastAsia" w:hAnsiTheme="minorEastAsia" w:eastAsiaTheme="minorEastAsia"/>
                <w:b/>
                <w:szCs w:val="21"/>
              </w:rPr>
              <w:t xml:space="preserve">符合</w:t>
            </w:r>
            <w:r>
              <w:rPr>
                <w:rFonts w:cs="宋体" w:asciiTheme="minorEastAsia" w:hAnsiTheme="minorEastAsia" w:eastAsiaTheme="minorEastAsia"/>
                <w:b/>
                <w:szCs w:val="21"/>
              </w:rPr>
              <w:t xml:space="preserve">规定（</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bookmarkEnd w:id="267"/>
            <w:r/>
            <w:bookmarkEnd w:id="268"/>
            <w:r/>
            <w:bookmarkEnd w:id="269"/>
            <w:r/>
            <w:bookmarkEnd w:id="270"/>
            <w:r/>
            <w:bookmarkEnd w:id="271"/>
            <w:r/>
            <w:bookmarkEnd w:id="272"/>
            <w:r/>
            <w:r/>
          </w:p>
          <w:p>
            <w:pPr>
              <w:jc w:val="left"/>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EPDM 颗粒含胶量检测报告（</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p>
          <w:p>
            <w:pPr>
              <w:jc w:val="left"/>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配比及面层厚度</w:t>
            </w:r>
            <w:bookmarkStart w:id="273" w:name="OLE_LINK35"/>
            <w:r/>
            <w:bookmarkStart w:id="274" w:name="OLE_LINK36"/>
            <w:r/>
            <w:bookmarkStart w:id="275" w:name="OLE_LINK48"/>
            <w:r>
              <w:rPr>
                <w:rFonts w:cs="宋体" w:asciiTheme="minorEastAsia" w:hAnsiTheme="minorEastAsia" w:eastAsiaTheme="minorEastAsia"/>
                <w:szCs w:val="21"/>
              </w:rPr>
              <w:t xml:space="preserve">提供加盖公章的书面承诺函</w:t>
            </w:r>
            <w:bookmarkEnd w:id="273"/>
            <w:r/>
            <w:bookmarkEnd w:id="274"/>
            <w:r/>
            <w:bookmarkEnd w:id="275"/>
            <w:r/>
            <w:r/>
          </w:p>
        </w:tc>
        <w:tc>
          <w:tcPr>
            <w:gridSpan w:val="3"/>
            <w:tcW w:w="1966" w:type="dxa"/>
            <w:vAlign w:val="center"/>
            <w:textDirection w:val="lrTb"/>
            <w:noWrap w:val="false"/>
          </w:tcPr>
          <w:p>
            <w:pPr>
              <w:jc w:val="left"/>
              <w:spacing w:line="280" w:lineRule="atLeast"/>
              <w:widowControl/>
              <w:rPr>
                <w:rFonts w:cs="宋体" w:asciiTheme="minorEastAsia" w:hAnsiTheme="minorEastAsia" w:eastAsiaTheme="minorEastAsia"/>
                <w:szCs w:val="21"/>
              </w:rPr>
            </w:pPr>
            <w:r/>
            <w:bookmarkStart w:id="276" w:name="OLE_LINK85"/>
            <w:r/>
            <w:bookmarkStart w:id="277" w:name="OLE_LINK82"/>
            <w:r>
              <w:rPr>
                <w:rFonts w:cs="宋体" w:asciiTheme="minorEastAsia" w:hAnsiTheme="minorEastAsia" w:eastAsiaTheme="minorEastAsia"/>
                <w:szCs w:val="21"/>
              </w:rPr>
              <w:t xml:space="preserve">投标时提供承诺书，</w:t>
            </w:r>
            <w:r>
              <w:rPr>
                <w:rFonts w:hint="eastAsia" w:cs="宋体" w:asciiTheme="minorEastAsia" w:hAnsiTheme="minorEastAsia" w:eastAsiaTheme="minorEastAsia"/>
                <w:szCs w:val="21"/>
              </w:rPr>
              <w:t xml:space="preserve">进场</w:t>
            </w:r>
            <w:r>
              <w:rPr>
                <w:rFonts w:cs="宋体" w:asciiTheme="minorEastAsia" w:hAnsiTheme="minorEastAsia" w:eastAsiaTheme="minorEastAsia"/>
                <w:szCs w:val="21"/>
              </w:rPr>
              <w:t xml:space="preserve">前提供相应的检测报告</w:t>
            </w:r>
            <w:bookmarkEnd w:id="276"/>
            <w:r/>
            <w:bookmarkEnd w:id="277"/>
            <w:r>
              <w:rPr>
                <w:rFonts w:cs="宋体" w:asciiTheme="minorEastAsia" w:hAnsiTheme="minorEastAsia" w:eastAsiaTheme="minorEastAsia"/>
                <w:szCs w:val="21"/>
              </w:rPr>
              <w:t xml:space="preserve">、出厂合格证</w:t>
            </w:r>
            <w:r/>
          </w:p>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bookmarkEnd w:id="264"/>
            <w:r/>
          </w:p>
        </w:tc>
      </w:tr>
      <w:tr>
        <w:trPr>
          <w:trHeight w:val="1035"/>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固化后无脱粒、分层、起壳，抗老化、不褪色，环保达标</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2"/>
            <w:tcW w:w="1560"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环保检测报告（</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p>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粘接强度、耐老化性能检测报告（</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p>
        </w:tc>
        <w:tc>
          <w:tcPr>
            <w:gridSpan w:val="2"/>
            <w:tcW w:w="1957" w:type="dxa"/>
            <w:vAlign w:val="center"/>
            <w:textDirection w:val="lrTb"/>
            <w:noWrap w:val="false"/>
          </w:tcPr>
          <w:p>
            <w:pP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投标时提供承诺书，</w:t>
            </w:r>
            <w:r>
              <w:rPr>
                <w:rFonts w:hint="eastAsia" w:cs="宋体" w:asciiTheme="minorEastAsia" w:hAnsiTheme="minorEastAsia" w:eastAsiaTheme="minorEastAsia"/>
                <w:szCs w:val="21"/>
              </w:rPr>
              <w:t xml:space="preserve">进场</w:t>
            </w:r>
            <w:r>
              <w:rPr>
                <w:rFonts w:cs="宋体" w:asciiTheme="minorEastAsia" w:hAnsiTheme="minorEastAsia" w:eastAsiaTheme="minorEastAsia"/>
                <w:szCs w:val="21"/>
              </w:rPr>
              <w:t xml:space="preserve">前提供相应的检测报告</w:t>
            </w:r>
            <w:r/>
          </w:p>
        </w:tc>
      </w:tr>
      <w:tr>
        <w:trPr>
          <w:trHeight w:val="1212"/>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表面色泽均匀，无明显色差、裂缝、坑洞，平整度符合规范要求</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2"/>
            <w:tcW w:w="1560" w:type="dxa"/>
            <w:vAlign w:val="center"/>
            <w:textDirection w:val="lrTb"/>
            <w:noWrap w:val="false"/>
          </w:tcPr>
          <w:p>
            <w:pPr>
              <w:jc w:val="center"/>
              <w:spacing w:line="280" w:lineRule="atLeast"/>
              <w:widowControl/>
              <w:rPr>
                <w:rFonts w:cs="宋体" w:asciiTheme="minorEastAsia" w:hAnsiTheme="minorEastAsia" w:eastAsiaTheme="minorEastAsia"/>
                <w:szCs w:val="21"/>
              </w:rPr>
            </w:pPr>
            <w:r/>
            <w:bookmarkStart w:id="278" w:name="OLE_LINK57"/>
            <w:r/>
            <w:bookmarkStart w:id="279" w:name="OLE_LINK56"/>
            <w:r>
              <w:rPr>
                <w:rFonts w:hint="eastAsia" w:cs="宋体" w:asciiTheme="minorEastAsia" w:hAnsiTheme="minorEastAsia" w:eastAsiaTheme="minorEastAsia"/>
                <w:szCs w:val="21"/>
              </w:rPr>
              <w:t xml:space="preserve">#</w:t>
            </w:r>
            <w:r>
              <w:rPr>
                <w:rFonts w:asciiTheme="minorEastAsia" w:hAnsiTheme="minorEastAsia" w:eastAsiaTheme="minorEastAsia"/>
                <w:szCs w:val="21"/>
              </w:rPr>
              <w:t xml:space="preserve">外观质量</w:t>
            </w:r>
            <w:r>
              <w:rPr>
                <w:rFonts w:hint="eastAsia" w:cs="宋体" w:asciiTheme="minorEastAsia" w:hAnsiTheme="minorEastAsia" w:eastAsiaTheme="minorEastAsia"/>
                <w:szCs w:val="21"/>
              </w:rPr>
              <w:t xml:space="preserve">提供加盖公章的书面承诺函</w:t>
            </w:r>
            <w:bookmarkEnd w:id="278"/>
            <w:r/>
            <w:bookmarkEnd w:id="279"/>
            <w:r/>
            <w:r/>
          </w:p>
        </w:tc>
        <w:tc>
          <w:tcPr>
            <w:gridSpan w:val="2"/>
            <w:tcW w:w="195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1513"/>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bookmarkStart w:id="280" w:name="_Hlk227745123"/>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原材料包装完好，运输储存符合规范，施工工艺合规</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2"/>
            <w:tcW w:w="1560"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asciiTheme="minorEastAsia" w:hAnsiTheme="minorEastAsia" w:eastAsiaTheme="minorEastAsia"/>
                <w:szCs w:val="21"/>
              </w:rPr>
              <w:t xml:space="preserve">原材料包装说明、施工方案</w:t>
            </w:r>
            <w:r>
              <w:rPr>
                <w:rFonts w:hint="eastAsia" w:cs="宋体" w:asciiTheme="minorEastAsia" w:hAnsiTheme="minorEastAsia" w:eastAsiaTheme="minorEastAsia"/>
                <w:szCs w:val="21"/>
              </w:rPr>
              <w:t xml:space="preserve">提供加盖公章的书面承诺函</w:t>
            </w:r>
            <w:r/>
          </w:p>
        </w:tc>
        <w:tc>
          <w:tcPr>
            <w:gridSpan w:val="2"/>
            <w:tcW w:w="195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bookmarkEnd w:id="280"/>
            <w:r/>
          </w:p>
        </w:tc>
      </w:tr>
      <w:tr>
        <w:trPr>
          <w:trHeight w:val="2861"/>
        </w:trPr>
        <w:tc>
          <w:tcPr>
            <w:tcW w:w="549" w:type="dxa"/>
            <w:vAlign w:val="center"/>
            <w:vMerge w:val="restart"/>
            <w:textDirection w:val="lrTb"/>
            <w:noWrap w:val="false"/>
          </w:tcPr>
          <w:p>
            <w:pPr>
              <w:jc w:val="center"/>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933" w:type="dxa"/>
            <w:vAlign w:val="center"/>
            <w:vMerge w:val="restart"/>
            <w:textDirection w:val="lrTb"/>
            <w:noWrap w:val="false"/>
          </w:tcPr>
          <w:p>
            <w:pPr>
              <w:jc w:val="center"/>
              <w:spacing w:line="280" w:lineRule="atLeast"/>
              <w:widowControl/>
              <w:rPr>
                <w:rFonts w:cs="宋体" w:asciiTheme="minorEastAsia" w:hAnsiTheme="minorEastAsia" w:eastAsiaTheme="minorEastAsia"/>
                <w:szCs w:val="21"/>
              </w:rPr>
            </w:pPr>
            <w:r/>
            <w:bookmarkStart w:id="281" w:name="OLE_LINK24"/>
            <w:r/>
            <w:bookmarkStart w:id="282" w:name="OLE_LINK12"/>
            <w:r>
              <w:rPr>
                <w:rFonts w:hint="eastAsia" w:cs="宋体" w:asciiTheme="minorEastAsia" w:hAnsiTheme="minorEastAsia" w:eastAsiaTheme="minorEastAsia"/>
                <w:szCs w:val="21"/>
              </w:rPr>
              <w:t xml:space="preserve">面层为</w:t>
            </w:r>
            <w:bookmarkStart w:id="283" w:name="OLE_LINK43"/>
            <w:r/>
            <w:bookmarkStart w:id="284" w:name="OLE_LINK39"/>
            <w:r>
              <w:rPr>
                <w:rFonts w:hint="eastAsia" w:cs="宋体" w:asciiTheme="minorEastAsia" w:hAnsiTheme="minorEastAsia" w:eastAsiaTheme="minorEastAsia"/>
                <w:szCs w:val="21"/>
              </w:rPr>
              <w:t xml:space="preserve">≥</w:t>
            </w:r>
            <w:bookmarkEnd w:id="283"/>
            <w:r/>
            <w:bookmarkEnd w:id="284"/>
            <w:r>
              <w:rPr>
                <w:rFonts w:hint="eastAsia" w:cs="宋体" w:asciiTheme="minorEastAsia" w:hAnsiTheme="minorEastAsia" w:eastAsiaTheme="minorEastAsia"/>
                <w:szCs w:val="21"/>
              </w:rPr>
              <w:t xml:space="preserve">3mm全塑自结纹面层+底层为≥10mm厚EPDM混合型塑胶</w:t>
            </w:r>
            <w:bookmarkEnd w:id="281"/>
            <w:r/>
            <w:bookmarkEnd w:id="282"/>
            <w:r/>
            <w:r/>
          </w:p>
        </w:tc>
        <w:tc>
          <w:tcPr>
            <w:tcW w:w="2614" w:type="dxa"/>
            <w:textDirection w:val="lrTb"/>
            <w:noWrap w:val="false"/>
          </w:tcPr>
          <w:p>
            <w:pPr>
              <w:jc w:val="left"/>
              <w:spacing w:before="120" w:after="120" w:line="280" w:lineRule="atLeast"/>
              <w:rPr>
                <w:rFonts w:asciiTheme="minorEastAsia" w:hAnsiTheme="minorEastAsia" w:eastAsiaTheme="minorEastAsia"/>
                <w:szCs w:val="21"/>
              </w:rPr>
            </w:pPr>
            <w:r/>
            <w:bookmarkStart w:id="285" w:name="OLE_LINK38"/>
            <w:r/>
            <w:bookmarkStart w:id="286" w:name="OLE_LINK37"/>
            <w:r>
              <w:rPr>
                <w:rFonts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面层：</w:t>
            </w:r>
            <w:r>
              <w:rPr>
                <w:rFonts w:cs="Arial" w:asciiTheme="minorEastAsia" w:hAnsiTheme="minorEastAsia" w:eastAsiaTheme="minorEastAsia"/>
                <w:szCs w:val="21"/>
              </w:rPr>
              <w:t xml:space="preserve">≥3mm </w:t>
            </w:r>
            <w:r>
              <w:rPr>
                <w:rFonts w:hint="eastAsia" w:cs="Arial" w:asciiTheme="minorEastAsia" w:hAnsiTheme="minorEastAsia" w:eastAsiaTheme="minorEastAsia"/>
                <w:szCs w:val="21"/>
              </w:rPr>
              <w:t xml:space="preserve">全塑自洁纹面层；</w:t>
            </w:r>
            <w:r>
              <w:rPr>
                <w:rFonts w:cs="Arial" w:asciiTheme="minorEastAsia" w:hAnsiTheme="minorEastAsia" w:eastAsiaTheme="minorEastAsia"/>
                <w:szCs w:val="21"/>
              </w:rPr>
              <w:br/>
            </w: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底层：</w:t>
            </w:r>
            <w:r>
              <w:rPr>
                <w:rFonts w:cs="Arial" w:asciiTheme="minorEastAsia" w:hAnsiTheme="minorEastAsia" w:eastAsiaTheme="minorEastAsia"/>
                <w:szCs w:val="21"/>
              </w:rPr>
              <w:t xml:space="preserve">10mm </w:t>
            </w:r>
            <w:r>
              <w:rPr>
                <w:rFonts w:hint="eastAsia" w:cs="Arial" w:asciiTheme="minorEastAsia" w:hAnsiTheme="minorEastAsia" w:eastAsiaTheme="minorEastAsia"/>
                <w:szCs w:val="21"/>
              </w:rPr>
              <w:t xml:space="preserve">厚</w:t>
            </w:r>
            <w:r>
              <w:rPr>
                <w:rFonts w:cs="Arial" w:asciiTheme="minorEastAsia" w:hAnsiTheme="minorEastAsia" w:eastAsiaTheme="minorEastAsia"/>
                <w:szCs w:val="21"/>
              </w:rPr>
              <w:t xml:space="preserve"> EPDM </w:t>
            </w:r>
            <w:r>
              <w:rPr>
                <w:rFonts w:hint="eastAsia" w:cs="Arial" w:asciiTheme="minorEastAsia" w:hAnsiTheme="minorEastAsia" w:eastAsiaTheme="minorEastAsia"/>
                <w:szCs w:val="21"/>
              </w:rPr>
              <w:t xml:space="preserve">混合型塑胶；</w:t>
            </w:r>
            <w:r>
              <w:rPr>
                <w:rFonts w:cs="Arial" w:asciiTheme="minorEastAsia" w:hAnsiTheme="minorEastAsia" w:eastAsiaTheme="minorEastAsia"/>
                <w:szCs w:val="21"/>
              </w:rPr>
              <w:br/>
            </w: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底层配比：</w:t>
            </w:r>
            <w:r>
              <w:rPr>
                <w:rFonts w:cs="Arial" w:asciiTheme="minorEastAsia" w:hAnsiTheme="minorEastAsia" w:eastAsiaTheme="minorEastAsia"/>
                <w:szCs w:val="21"/>
              </w:rPr>
              <w:t xml:space="preserve">PU </w:t>
            </w:r>
            <w:r>
              <w:rPr>
                <w:rFonts w:hint="eastAsia" w:cs="Arial" w:asciiTheme="minorEastAsia" w:hAnsiTheme="minorEastAsia" w:eastAsiaTheme="minorEastAsia"/>
                <w:szCs w:val="21"/>
              </w:rPr>
              <w:t xml:space="preserve">胶水</w:t>
            </w:r>
            <w:r>
              <w:rPr>
                <w:rFonts w:hint="eastAsia" w:cs="宋体" w:asciiTheme="minorEastAsia" w:hAnsiTheme="minorEastAsia" w:eastAsiaTheme="minorEastAsia"/>
                <w:szCs w:val="21"/>
              </w:rPr>
              <w:t xml:space="preserve">∶</w:t>
            </w:r>
            <w:r>
              <w:rPr>
                <w:rFonts w:cs="Arial" w:asciiTheme="minorEastAsia" w:hAnsiTheme="minorEastAsia" w:eastAsiaTheme="minorEastAsia"/>
                <w:szCs w:val="21"/>
              </w:rPr>
              <w:t xml:space="preserve">EPDM </w:t>
            </w:r>
            <w:r>
              <w:rPr>
                <w:rFonts w:hint="eastAsia" w:cs="Arial" w:asciiTheme="minorEastAsia" w:hAnsiTheme="minorEastAsia" w:eastAsiaTheme="minorEastAsia"/>
                <w:szCs w:val="21"/>
              </w:rPr>
              <w:t xml:space="preserve">颗粒</w:t>
            </w:r>
            <w:r>
              <w:rPr>
                <w:rFonts w:cs="Arial" w:asciiTheme="minorEastAsia" w:hAnsiTheme="minorEastAsia" w:eastAsiaTheme="minorEastAsia"/>
                <w:szCs w:val="21"/>
              </w:rPr>
              <w:t xml:space="preserve"> = 1</w:t>
            </w:r>
            <w:r>
              <w:rPr>
                <w:rFonts w:hint="eastAsia" w:cs="宋体" w:asciiTheme="minorEastAsia" w:hAnsiTheme="minorEastAsia" w:eastAsiaTheme="minorEastAsia"/>
                <w:szCs w:val="21"/>
              </w:rPr>
              <w:t xml:space="preserve">∶</w:t>
            </w: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br/>
            </w:r>
            <w:r>
              <w:rPr>
                <w:rFonts w:hint="eastAsia" w:cs="Arial" w:asciiTheme="minorEastAsia" w:hAnsiTheme="minorEastAsia" w:eastAsiaTheme="minorEastAsia"/>
                <w:szCs w:val="21"/>
              </w:rPr>
              <w:t xml:space="preserve">4</w:t>
            </w:r>
            <w:r>
              <w:rPr>
                <w:rFonts w:cs="Arial" w:asciiTheme="minorEastAsia" w:hAnsiTheme="minorEastAsia" w:eastAsiaTheme="minorEastAsia"/>
                <w:szCs w:val="21"/>
              </w:rPr>
              <w:t xml:space="preserve">. EPDM </w:t>
            </w:r>
            <w:r>
              <w:rPr>
                <w:rFonts w:hint="eastAsia" w:cs="Arial" w:asciiTheme="minorEastAsia" w:hAnsiTheme="minorEastAsia" w:eastAsiaTheme="minorEastAsia"/>
                <w:szCs w:val="21"/>
              </w:rPr>
              <w:t xml:space="preserve">颗粒含胶率</w:t>
            </w:r>
            <w:r>
              <w:rPr>
                <w:rFonts w:cs="Arial" w:asciiTheme="minorEastAsia" w:hAnsiTheme="minorEastAsia" w:eastAsiaTheme="minorEastAsia"/>
                <w:szCs w:val="21"/>
              </w:rPr>
              <w:t xml:space="preserve">≥20%</w:t>
            </w:r>
            <w:r>
              <w:rPr>
                <w:rFonts w:hint="eastAsia" w:cs="Arial" w:asciiTheme="minorEastAsia" w:hAnsiTheme="minorEastAsia" w:eastAsiaTheme="minorEastAsia"/>
                <w:szCs w:val="21"/>
              </w:rPr>
              <w:t xml:space="preserve">。</w:t>
            </w:r>
            <w:bookmarkEnd w:id="285"/>
            <w:r/>
            <w:bookmarkEnd w:id="286"/>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3"/>
            <w:tcW w:w="1620" w:type="dxa"/>
            <w:textDirection w:val="lrTb"/>
            <w:noWrap w:val="false"/>
          </w:tcPr>
          <w:p>
            <w:pPr>
              <w:jc w:val="left"/>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Arial" w:asciiTheme="minorEastAsia" w:hAnsiTheme="minorEastAsia" w:eastAsiaTheme="minorEastAsia"/>
                <w:szCs w:val="21"/>
              </w:rPr>
              <w:t xml:space="preserve"> EPDM </w:t>
            </w:r>
            <w:r>
              <w:rPr>
                <w:rFonts w:hint="eastAsia" w:cs="Arial" w:asciiTheme="minorEastAsia" w:hAnsiTheme="minorEastAsia" w:eastAsiaTheme="minorEastAsia"/>
                <w:szCs w:val="21"/>
              </w:rPr>
              <w:t xml:space="preserve">颗粒含胶率检测报告</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br/>
            </w:r>
            <w:r>
              <w:rPr>
                <w:rFonts w:hint="eastAsia" w:cs="宋体" w:asciiTheme="minorEastAsia" w:hAnsiTheme="minorEastAsia" w:eastAsiaTheme="minorEastAsia"/>
                <w:szCs w:val="21"/>
              </w:rPr>
              <w:t xml:space="preserve">★</w:t>
            </w:r>
            <w:r>
              <w:rPr>
                <w:rFonts w:cs="Arial" w:asciiTheme="minorEastAsia" w:hAnsiTheme="minorEastAsia" w:eastAsiaTheme="minorEastAsia"/>
                <w:szCs w:val="21"/>
              </w:rPr>
              <w:t xml:space="preserve"> PU </w:t>
            </w:r>
            <w:r>
              <w:rPr>
                <w:rFonts w:hint="eastAsia" w:cs="Arial" w:asciiTheme="minorEastAsia" w:hAnsiTheme="minorEastAsia" w:eastAsiaTheme="minorEastAsia"/>
                <w:szCs w:val="21"/>
              </w:rPr>
              <w:t xml:space="preserve">胶水性能检测报告</w:t>
            </w:r>
            <w:bookmarkStart w:id="287" w:name="OLE_LINK69"/>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bookmarkEnd w:id="287"/>
            <w:r>
              <w:rPr>
                <w:rFonts w:hint="eastAsia" w:cs="Arial" w:asciiTheme="minorEastAsia" w:hAnsiTheme="minorEastAsia" w:eastAsiaTheme="minorEastAsia"/>
                <w:szCs w:val="21"/>
              </w:rPr>
              <w:t xml:space="preserve">、合格证；</w:t>
            </w:r>
            <w:r>
              <w:rPr>
                <w:rFonts w:cs="Arial" w:asciiTheme="minorEastAsia" w:hAnsiTheme="minorEastAsia" w:eastAsiaTheme="minorEastAsia"/>
                <w:szCs w:val="21"/>
              </w:rPr>
              <w:br/>
            </w:r>
            <w:r>
              <w:rPr>
                <w:rFonts w:hint="eastAsia"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全塑自洁纹面层性能检测报告</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br/>
            </w:r>
            <w:r>
              <w:rPr>
                <w:rFonts w:hint="eastAsia"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配比及面层厚度</w:t>
            </w:r>
            <w:r>
              <w:rPr>
                <w:rFonts w:hint="eastAsia" w:cs="宋体" w:asciiTheme="minorEastAsia" w:hAnsiTheme="minorEastAsia" w:eastAsiaTheme="minorEastAsia"/>
                <w:szCs w:val="21"/>
              </w:rPr>
              <w:t xml:space="preserve">提供加盖公章的书面承诺函</w:t>
            </w:r>
            <w:r/>
          </w:p>
        </w:tc>
        <w:tc>
          <w:tcPr>
            <w:tcW w:w="189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投标时提供承诺书，</w:t>
            </w:r>
            <w:r>
              <w:rPr>
                <w:rFonts w:hint="eastAsia" w:cs="宋体" w:asciiTheme="minorEastAsia" w:hAnsiTheme="minorEastAsia" w:eastAsiaTheme="minorEastAsia"/>
                <w:szCs w:val="21"/>
              </w:rPr>
              <w:t xml:space="preserve">进场</w:t>
            </w:r>
            <w:r>
              <w:rPr>
                <w:rFonts w:cs="宋体" w:asciiTheme="minorEastAsia" w:hAnsiTheme="minorEastAsia" w:eastAsiaTheme="minorEastAsia"/>
                <w:szCs w:val="21"/>
              </w:rPr>
              <w:t xml:space="preserve">前提供相应的检测报告、</w:t>
            </w:r>
            <w:r>
              <w:rPr>
                <w:rFonts w:hint="eastAsia" w:cs="Arial" w:asciiTheme="minorEastAsia" w:hAnsiTheme="minorEastAsia" w:eastAsiaTheme="minorEastAsia"/>
                <w:szCs w:val="21"/>
              </w:rPr>
              <w:t xml:space="preserve">合格证</w:t>
            </w:r>
            <w:r/>
          </w:p>
        </w:tc>
      </w:tr>
      <w:tr>
        <w:trPr>
          <w:trHeight w:val="1697"/>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before="120" w:after="120" w:line="280" w:lineRule="atLeast"/>
              <w:rPr>
                <w:rFonts w:asciiTheme="minorEastAsia" w:hAnsiTheme="minorEastAsia" w:eastAsiaTheme="minorEastAsia"/>
                <w:szCs w:val="21"/>
              </w:rPr>
            </w:pPr>
            <w:r>
              <w:rPr>
                <w:rFonts w:hint="eastAsia" w:cs="Arial" w:asciiTheme="minorEastAsia" w:hAnsiTheme="minorEastAsia" w:eastAsiaTheme="minorEastAsia"/>
                <w:szCs w:val="21"/>
              </w:rPr>
              <w:t xml:space="preserve">面层与底层粘接牢固，无脱粒、空鼓、分层、开裂；环保达标，耐候抗老化，户外长期使用不褪色、不粉化。</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3"/>
            <w:tcW w:w="1620"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环保性能检测报告</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br/>
            </w:r>
            <w:bookmarkStart w:id="288" w:name="OLE_LINK73"/>
            <w:r/>
            <w:bookmarkStart w:id="289" w:name="OLE_LINK74"/>
            <w:r>
              <w:rPr>
                <w:rFonts w:hint="eastAsia" w:cs="宋体" w:asciiTheme="minorEastAsia" w:hAnsiTheme="minorEastAsia" w:eastAsiaTheme="minorEastAsia"/>
                <w:szCs w:val="21"/>
              </w:rPr>
              <w:t xml:space="preserve">★</w:t>
            </w:r>
            <w:bookmarkEnd w:id="288"/>
            <w:r/>
            <w:bookmarkEnd w:id="289"/>
            <w:r>
              <w:rPr>
                <w:rFonts w:hint="eastAsia" w:cs="Arial" w:asciiTheme="minorEastAsia" w:hAnsiTheme="minorEastAsia" w:eastAsiaTheme="minorEastAsia"/>
                <w:szCs w:val="21"/>
              </w:rPr>
              <w:t xml:space="preserve">粘接强度、耐老化、</w:t>
            </w:r>
            <w:r>
              <w:rPr>
                <w:rFonts w:hint="eastAsia" w:cs="宋体" w:asciiTheme="minorEastAsia" w:hAnsiTheme="minorEastAsia" w:eastAsiaTheme="minorEastAsia"/>
                <w:szCs w:val="21"/>
              </w:rPr>
              <w:t xml:space="preserve">抗紫外线</w:t>
            </w:r>
            <w:r>
              <w:rPr>
                <w:rFonts w:hint="eastAsia" w:cs="宋体" w:asciiTheme="minorEastAsia" w:hAnsiTheme="minorEastAsia" w:eastAsiaTheme="minorEastAsia"/>
                <w:b/>
                <w:szCs w:val="21"/>
              </w:rPr>
              <w:t xml:space="preserve">（耐人工气候老化）按GB36246-2018执行，经500紫外老化试验后，色差、拉伸强度、断裂伸长率及表面状态符合规定（</w:t>
            </w:r>
            <w:r>
              <w:rPr>
                <w:rFonts w:hint="eastAsia" w:cs="宋体" w:asciiTheme="minorEastAsia" w:hAnsiTheme="minorEastAsia" w:eastAsiaTheme="minorEastAsia"/>
                <w:szCs w:val="21"/>
              </w:rPr>
              <w:t xml:space="preserve">具备CMA/CNAS资质的第三方全项检测报告）</w:t>
            </w:r>
            <w:r/>
          </w:p>
        </w:tc>
        <w:tc>
          <w:tcPr>
            <w:tcW w:w="1897"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投标时提供承诺书，进场前提供相应的检测报告</w:t>
            </w:r>
            <w:r/>
          </w:p>
        </w:tc>
      </w:tr>
      <w:tr>
        <w:trPr>
          <w:trHeight w:val="1391"/>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before="120" w:after="120" w:line="280" w:lineRule="atLeast"/>
              <w:rPr>
                <w:rFonts w:asciiTheme="minorEastAsia" w:hAnsiTheme="minorEastAsia" w:eastAsiaTheme="minorEastAsia"/>
                <w:szCs w:val="21"/>
              </w:rPr>
            </w:pPr>
            <w:r>
              <w:rPr>
                <w:rFonts w:hint="eastAsia" w:cs="Arial" w:asciiTheme="minorEastAsia" w:hAnsiTheme="minorEastAsia" w:eastAsiaTheme="minorEastAsia"/>
                <w:szCs w:val="21"/>
              </w:rPr>
              <w:t xml:space="preserve">面层纹理均匀、色泽一致，无明显色差、气泡、坑洞；底层摊铺密实，平整度符合规范要求。</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3"/>
            <w:tcW w:w="1620" w:type="dxa"/>
            <w:vAlign w:val="center"/>
            <w:textDirection w:val="lrTb"/>
            <w:noWrap w:val="false"/>
          </w:tcPr>
          <w:p>
            <w:pPr>
              <w:jc w:val="center"/>
              <w:spacing w:line="280" w:lineRule="atLeast"/>
              <w:widowControl/>
              <w:rPr>
                <w:rFonts w:cs="宋体" w:asciiTheme="minorEastAsia" w:hAnsiTheme="minorEastAsia" w:eastAsiaTheme="minorEastAsia"/>
                <w:szCs w:val="21"/>
              </w:rPr>
            </w:pPr>
            <w:r/>
            <w:bookmarkStart w:id="290" w:name="OLE_LINK72"/>
            <w:r/>
            <w:bookmarkStart w:id="291" w:name="OLE_LINK60"/>
            <w:r>
              <w:rPr>
                <w:rFonts w:hint="eastAsia" w:cs="宋体" w:asciiTheme="minorEastAsia" w:hAnsiTheme="minorEastAsia" w:eastAsiaTheme="minorEastAsia"/>
                <w:szCs w:val="21"/>
              </w:rPr>
              <w:t xml:space="preserve">#</w:t>
            </w:r>
            <w:bookmarkEnd w:id="290"/>
            <w:r>
              <w:rPr>
                <w:rFonts w:hint="eastAsia" w:asciiTheme="minorEastAsia" w:hAnsiTheme="minorEastAsia" w:eastAsiaTheme="minorEastAsia"/>
                <w:szCs w:val="21"/>
              </w:rPr>
              <w:t xml:space="preserve">外观质量</w:t>
            </w:r>
            <w:bookmarkStart w:id="292" w:name="OLE_LINK59"/>
            <w:r/>
            <w:bookmarkStart w:id="293" w:name="OLE_LINK58"/>
            <w:r>
              <w:rPr>
                <w:rFonts w:hint="eastAsia" w:cs="宋体" w:asciiTheme="minorEastAsia" w:hAnsiTheme="minorEastAsia" w:eastAsiaTheme="minorEastAsia"/>
                <w:szCs w:val="21"/>
              </w:rPr>
              <w:t xml:space="preserve">提供加盖公章的书面承诺函</w:t>
            </w:r>
            <w:bookmarkEnd w:id="291"/>
            <w:r/>
            <w:bookmarkEnd w:id="292"/>
            <w:r/>
            <w:bookmarkEnd w:id="293"/>
            <w:r/>
            <w:r/>
          </w:p>
        </w:tc>
        <w:tc>
          <w:tcPr>
            <w:tcW w:w="189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1475"/>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bookmarkStart w:id="294" w:name="_Hlk227834363"/>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before="120" w:after="120" w:line="280" w:lineRule="atLeast"/>
              <w:rPr>
                <w:rFonts w:asciiTheme="minorEastAsia" w:hAnsiTheme="minorEastAsia" w:eastAsiaTheme="minorEastAsia"/>
                <w:szCs w:val="21"/>
              </w:rPr>
            </w:pPr>
            <w:r>
              <w:rPr>
                <w:rFonts w:hint="eastAsia" w:cs="Arial" w:asciiTheme="minorEastAsia" w:hAnsiTheme="minorEastAsia" w:eastAsiaTheme="minorEastAsia"/>
                <w:szCs w:val="21"/>
              </w:rPr>
              <w:t xml:space="preserve">原材料包装合规，施工、运输、储存、养护符合相关规范要求。</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bookmarkStart w:id="295" w:name="OLE_LINK101"/>
            <w:r/>
            <w:bookmarkStart w:id="296" w:name="OLE_LINK102"/>
            <w:r>
              <w:rPr>
                <w:rFonts w:hint="eastAsia" w:cs="宋体" w:asciiTheme="minorEastAsia" w:hAnsiTheme="minorEastAsia" w:eastAsiaTheme="minorEastAsia"/>
                <w:szCs w:val="21"/>
              </w:rPr>
              <w:t xml:space="preserve">GB36246-2018</w:t>
            </w:r>
            <w:bookmarkEnd w:id="295"/>
            <w:r/>
            <w:bookmarkEnd w:id="296"/>
            <w:r/>
            <w:r/>
          </w:p>
        </w:tc>
        <w:tc>
          <w:tcPr>
            <w:gridSpan w:val="3"/>
            <w:tcW w:w="1620"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Arial" w:asciiTheme="minorEastAsia" w:hAnsiTheme="minorEastAsia" w:eastAsiaTheme="minorEastAsia"/>
                <w:szCs w:val="21"/>
              </w:rPr>
              <w:t xml:space="preserve">施工方案</w:t>
            </w:r>
            <w:r>
              <w:rPr>
                <w:rFonts w:hint="eastAsia" w:cs="宋体" w:asciiTheme="minorEastAsia" w:hAnsiTheme="minorEastAsia" w:eastAsiaTheme="minorEastAsia"/>
                <w:szCs w:val="21"/>
              </w:rPr>
              <w:t xml:space="preserve">提供加盖公章的书面承诺函</w:t>
            </w:r>
            <w:r/>
          </w:p>
        </w:tc>
        <w:tc>
          <w:tcPr>
            <w:tcW w:w="189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bookmarkEnd w:id="294"/>
            <w:r/>
          </w:p>
        </w:tc>
      </w:tr>
      <w:tr>
        <w:trPr>
          <w:trHeight w:val="144"/>
        </w:trPr>
        <w:tc>
          <w:tcPr>
            <w:tcW w:w="549" w:type="dxa"/>
            <w:vAlign w:val="center"/>
            <w:vMerge w:val="restart"/>
            <w:textDirection w:val="lrTb"/>
            <w:noWrap w:val="false"/>
          </w:tcPr>
          <w:p>
            <w:pPr>
              <w:jc w:val="center"/>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933" w:type="dxa"/>
            <w:vAlign w:val="center"/>
            <w:vMerge w:val="restart"/>
            <w:textDirection w:val="lrTb"/>
            <w:noWrap w:val="false"/>
          </w:tcPr>
          <w:p>
            <w:pPr>
              <w:jc w:val="center"/>
              <w:spacing w:line="280" w:lineRule="atLeast"/>
              <w:widowControl/>
              <w:rPr>
                <w:rFonts w:cs="宋体" w:asciiTheme="minorEastAsia" w:hAnsiTheme="minorEastAsia" w:eastAsiaTheme="minorEastAsia"/>
                <w:szCs w:val="21"/>
              </w:rPr>
            </w:pPr>
            <w:r/>
            <w:bookmarkStart w:id="297" w:name="OLE_LINK64"/>
            <w:r/>
            <w:bookmarkStart w:id="298" w:name="OLE_LINK33"/>
            <w:r>
              <w:rPr>
                <w:rFonts w:hint="eastAsia" w:cs="宋体" w:asciiTheme="minorEastAsia" w:hAnsiTheme="minorEastAsia" w:eastAsiaTheme="minorEastAsia"/>
                <w:szCs w:val="21"/>
              </w:rPr>
              <w:t xml:space="preserve">8mm厚硅PU面层（环保无溶剂型高分子双组份材料，颜色见平面图）</w:t>
            </w:r>
            <w:bookmarkEnd w:id="297"/>
            <w:r/>
            <w:bookmarkEnd w:id="298"/>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asciiTheme="minorEastAsia" w:hAnsiTheme="minorEastAsia" w:eastAsiaTheme="minorEastAsia"/>
                <w:szCs w:val="21"/>
              </w:rPr>
              <w:t xml:space="preserve">面层厚度：8mm 厚 PU 面层；</w:t>
            </w:r>
            <w:r/>
          </w:p>
        </w:tc>
        <w:tc>
          <w:tcPr>
            <w:tcW w:w="1176" w:type="dxa"/>
            <w:vAlign w:val="center"/>
            <w:vMerge w:val="restart"/>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p>
            <w:pPr>
              <w:jc w:val="center"/>
              <w:spacing w:line="280" w:lineRule="atLeast"/>
              <w:rPr>
                <w:rFonts w:cs="宋体" w:asciiTheme="minorEastAsia" w:hAnsiTheme="minorEastAsia" w:eastAsiaTheme="minorEastAsia"/>
                <w:szCs w:val="21"/>
              </w:rPr>
            </w:pPr>
            <w:r>
              <w:rPr>
                <w:rFonts w:cs="宋体" w:asciiTheme="minorEastAsia" w:hAnsiTheme="minorEastAsia" w:eastAsiaTheme="minorEastAsia"/>
                <w:szCs w:val="21"/>
              </w:rPr>
            </w:r>
            <w:r/>
          </w:p>
        </w:tc>
        <w:tc>
          <w:tcPr>
            <w:gridSpan w:val="3"/>
            <w:tcW w:w="1620" w:type="dxa"/>
            <w:vAlign w:val="center"/>
            <w:textDirection w:val="lrTb"/>
            <w:noWrap w:val="false"/>
          </w:tcPr>
          <w:p>
            <w:pPr>
              <w:spacing w:line="280" w:lineRule="atLeast"/>
              <w:widowControl/>
              <w:rPr>
                <w:rFonts w:cs="宋体" w:asciiTheme="minorEastAsia" w:hAnsiTheme="minorEastAsia" w:eastAsiaTheme="minorEastAsia"/>
                <w:szCs w:val="21"/>
              </w:rPr>
            </w:pPr>
            <w:r/>
            <w:bookmarkStart w:id="299" w:name="OLE_LINK68"/>
            <w:r>
              <w:rPr>
                <w:rFonts w:hint="eastAsia" w:cs="宋体" w:asciiTheme="minorEastAsia" w:hAnsiTheme="minorEastAsia" w:eastAsiaTheme="minorEastAsia"/>
                <w:szCs w:val="21"/>
              </w:rPr>
              <w:t xml:space="preserve">★</w:t>
            </w:r>
            <w:bookmarkEnd w:id="299"/>
            <w:r>
              <w:rPr>
                <w:rFonts w:cs="宋体" w:asciiTheme="minorEastAsia" w:hAnsiTheme="minorEastAsia" w:eastAsiaTheme="minorEastAsia"/>
                <w:szCs w:val="21"/>
              </w:rPr>
              <w:t xml:space="preserve">提供材料厚度检测报告（</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p>
        </w:tc>
        <w:tc>
          <w:tcPr>
            <w:tcW w:w="1897"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投标时提供承诺书，进场前提供相应的检测报告</w:t>
            </w:r>
            <w:r/>
          </w:p>
        </w:tc>
      </w:tr>
      <w:tr>
        <w:trPr>
          <w:trHeight w:val="204"/>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材料类型：环保</w:t>
            </w:r>
            <w:r>
              <w:rPr>
                <w:rFonts w:cs="宋体" w:asciiTheme="minorEastAsia" w:hAnsiTheme="minorEastAsia" w:eastAsiaTheme="minorEastAsia"/>
                <w:b/>
                <w:bCs/>
                <w:szCs w:val="21"/>
              </w:rPr>
              <w:t xml:space="preserve">无溶剂型高分子双组分 PU 材料</w:t>
            </w:r>
            <w:r/>
          </w:p>
        </w:tc>
        <w:tc>
          <w:tcPr>
            <w:tcW w:w="1176" w:type="dxa"/>
            <w:vAlign w:val="center"/>
            <w:vMerge w:val="continue"/>
            <w:textDirection w:val="lrTb"/>
            <w:noWrap w:val="false"/>
          </w:tcPr>
          <w:p>
            <w:pPr>
              <w:jc w:val="center"/>
              <w:spacing w:line="280" w:lineRule="atLeast"/>
              <w:rPr>
                <w:rFonts w:cs="宋体" w:asciiTheme="minorEastAsia" w:hAnsiTheme="minorEastAsia" w:eastAsiaTheme="minorEastAsia"/>
                <w:szCs w:val="21"/>
              </w:rPr>
            </w:pPr>
            <w:r>
              <w:rPr>
                <w:rFonts w:cs="宋体" w:asciiTheme="minorEastAsia" w:hAnsiTheme="minorEastAsia" w:eastAsiaTheme="minorEastAsia"/>
                <w:szCs w:val="21"/>
              </w:rPr>
            </w:r>
            <w:r/>
          </w:p>
        </w:tc>
        <w:tc>
          <w:tcPr>
            <w:gridSpan w:val="3"/>
            <w:tcW w:w="1620"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提供无溶剂及环保性能检测报告（</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w:t>
            </w:r>
            <w:r/>
          </w:p>
        </w:tc>
        <w:tc>
          <w:tcPr>
            <w:tcW w:w="1897"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投标时提供承诺书，进场前提供相应的检测报告</w:t>
            </w:r>
            <w:r/>
          </w:p>
        </w:tc>
      </w:tr>
      <w:tr>
        <w:trPr>
          <w:trHeight w:val="504"/>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asciiTheme="minorEastAsia" w:hAnsiTheme="minorEastAsia" w:eastAsiaTheme="minorEastAsia"/>
                <w:szCs w:val="21"/>
              </w:rPr>
              <w:t xml:space="preserve">无有害溶剂添加，环保指标达标</w:t>
            </w:r>
            <w:r/>
          </w:p>
        </w:tc>
        <w:tc>
          <w:tcPr>
            <w:tcW w:w="1176" w:type="dxa"/>
            <w:vAlign w:val="center"/>
            <w:vMerge w:val="continue"/>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gridSpan w:val="3"/>
            <w:tcW w:w="1620"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提供物理性能</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耐候、</w:t>
            </w:r>
            <w:r>
              <w:rPr>
                <w:rFonts w:hint="eastAsia" w:cs="宋体" w:asciiTheme="minorEastAsia" w:hAnsiTheme="minorEastAsia" w:eastAsiaTheme="minorEastAsia"/>
                <w:szCs w:val="21"/>
              </w:rPr>
              <w:t xml:space="preserve">抗紫外线</w:t>
            </w:r>
            <w:r>
              <w:rPr>
                <w:rFonts w:hint="eastAsia" w:cs="宋体" w:asciiTheme="minorEastAsia" w:hAnsiTheme="minorEastAsia" w:eastAsiaTheme="minorEastAsia"/>
                <w:b/>
                <w:szCs w:val="21"/>
              </w:rPr>
              <w:t xml:space="preserve">（耐人工气候老化）按GB36246-2018执行，经500紫外老化试验后，色差、拉伸强度、断裂伸长率及表面状态符合规定（</w:t>
            </w:r>
            <w:r>
              <w:rPr>
                <w:rFonts w:hint="eastAsia" w:cs="宋体" w:asciiTheme="minorEastAsia" w:hAnsiTheme="minorEastAsia" w:eastAsiaTheme="minorEastAsia"/>
                <w:szCs w:val="21"/>
              </w:rPr>
              <w:t xml:space="preserve">具备CMA/CNAS资质的第三方全项检测报告）</w:t>
            </w:r>
            <w:r>
              <w:rPr>
                <w:rFonts w:cs="宋体" w:asciiTheme="minorEastAsia" w:hAnsiTheme="minorEastAsia" w:eastAsiaTheme="minorEastAsia"/>
                <w:szCs w:val="21"/>
              </w:rPr>
              <w:t xml:space="preserve">检测报告</w:t>
            </w:r>
            <w:r/>
          </w:p>
        </w:tc>
        <w:tc>
          <w:tcPr>
            <w:tcW w:w="189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投标时提供承诺书，进场前提供相应的检测报告</w:t>
            </w:r>
            <w:r/>
          </w:p>
        </w:tc>
      </w:tr>
      <w:tr>
        <w:trPr>
          <w:trHeight w:val="720"/>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asciiTheme="minorEastAsia" w:hAnsiTheme="minorEastAsia" w:eastAsiaTheme="minorEastAsia"/>
                <w:szCs w:val="21"/>
              </w:rPr>
              <w:t xml:space="preserve">固化后粘接牢固、不开裂、不起壳、耐候抗紫外线</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3"/>
            <w:tcW w:w="1620" w:type="dxa"/>
            <w:vAlign w:val="center"/>
            <w:textDirection w:val="lrTb"/>
            <w:noWrap w:val="false"/>
          </w:tcPr>
          <w:p>
            <w:pP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asciiTheme="minorEastAsia" w:hAnsiTheme="minorEastAsia" w:eastAsiaTheme="minorEastAsia"/>
                <w:szCs w:val="21"/>
              </w:rPr>
              <w:t xml:space="preserve">提供产品合格证</w:t>
            </w:r>
            <w:r>
              <w:rPr>
                <w:rFonts w:hint="eastAsia" w:asciiTheme="minorEastAsia" w:hAnsiTheme="minorEastAsia" w:eastAsiaTheme="minorEastAsia"/>
                <w:szCs w:val="21"/>
              </w:rPr>
              <w:t xml:space="preserve">及</w:t>
            </w:r>
            <w:r>
              <w:rPr>
                <w:rFonts w:asciiTheme="minorEastAsia" w:hAnsiTheme="minorEastAsia" w:eastAsiaTheme="minorEastAsia"/>
                <w:szCs w:val="21"/>
              </w:rPr>
              <w:t xml:space="preserve">无溶剂加盖公章的书面承诺函</w:t>
            </w:r>
            <w:r/>
          </w:p>
        </w:tc>
        <w:tc>
          <w:tcPr>
            <w:tcW w:w="1897" w:type="dxa"/>
            <w:vAlign w:val="center"/>
            <w:textDirection w:val="lrTb"/>
            <w:noWrap w:val="false"/>
          </w:tcPr>
          <w:p>
            <w:pP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180"/>
        </w:trPr>
        <w:tc>
          <w:tcPr>
            <w:tcW w:w="549" w:type="dxa"/>
            <w:vMerge w:val="continue"/>
            <w:textDirection w:val="lrTb"/>
            <w:noWrap w:val="false"/>
          </w:tcPr>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33" w:type="dxa"/>
            <w:vMerge w:val="continue"/>
            <w:textDirection w:val="lrTb"/>
            <w:noWrap w:val="false"/>
          </w:tcPr>
          <w:p>
            <w:pPr>
              <w:jc w:val="left"/>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2614"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asciiTheme="minorEastAsia" w:hAnsiTheme="minorEastAsia" w:eastAsiaTheme="minorEastAsia"/>
                <w:szCs w:val="21"/>
              </w:rPr>
              <w:t xml:space="preserve">面层平整光滑、色泽均匀，无气泡、色差、流挂；施工、储运符合行业规范</w:t>
            </w:r>
            <w:r/>
          </w:p>
        </w:tc>
        <w:tc>
          <w:tcPr>
            <w:tcW w:w="1176"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★GB36246-2018</w:t>
            </w:r>
            <w:r/>
          </w:p>
        </w:tc>
        <w:tc>
          <w:tcPr>
            <w:gridSpan w:val="3"/>
            <w:tcW w:w="1620"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外观质量提供加盖公章的书面承诺函</w:t>
            </w:r>
            <w:r/>
          </w:p>
        </w:tc>
        <w:tc>
          <w:tcPr>
            <w:tcW w:w="1897" w:type="dxa"/>
            <w:vAlign w:val="center"/>
            <w:textDirection w:val="lrTb"/>
            <w:noWrap w:val="false"/>
          </w:tcPr>
          <w:p>
            <w:pPr>
              <w:jc w:val="center"/>
              <w:spacing w:line="28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spacing w:line="280" w:lineRule="atLeast"/>
        <w:widowControl/>
        <w:rPr>
          <w:rFonts w:cs="宋体" w:asciiTheme="minorEastAsia" w:hAnsiTheme="minorEastAsia" w:eastAsiaTheme="minorEastAsia"/>
          <w:sz w:val="24"/>
          <w:szCs w:val="24"/>
        </w:rPr>
      </w:pPr>
      <w:r>
        <w:rPr>
          <w:rFonts w:ascii="仿宋" w:hAnsi="仿宋" w:eastAsia="仿宋" w:cs="宋体"/>
          <w:sz w:val="24"/>
          <w:szCs w:val="24"/>
        </w:rPr>
        <w:br w:type="textWrapping" w:clear="all"/>
      </w: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二</w:t>
      </w:r>
      <w:r>
        <w:rPr>
          <w:rFonts w:cs="宋体" w:asciiTheme="minorEastAsia" w:hAnsiTheme="minorEastAsia" w:eastAsiaTheme="minorEastAsia"/>
          <w:b/>
          <w:bCs/>
          <w:sz w:val="24"/>
          <w:szCs w:val="24"/>
        </w:rPr>
        <w:t xml:space="preserve">）项目注意事项</w:t>
      </w:r>
      <w:r>
        <w:rPr>
          <w:rFonts w:cs="宋体" w:asciiTheme="minorEastAsia" w:hAnsiTheme="minorEastAsia" w:eastAsiaTheme="minorEastAsia"/>
          <w:sz w:val="24"/>
          <w:szCs w:val="24"/>
        </w:rPr>
        <w:br w:type="textWrapping" w:clear="all"/>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.磋商报价应以磋商文件提供的工</w:t>
      </w:r>
      <w:r>
        <w:rPr>
          <w:rFonts w:cs="宋体" w:asciiTheme="minorEastAsia" w:hAnsiTheme="minorEastAsia" w:eastAsiaTheme="minorEastAsia"/>
          <w:sz w:val="24"/>
          <w:szCs w:val="24"/>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 2</w:t>
      </w:r>
      <w:r>
        <w:rPr>
          <w:rFonts w:hint="eastAsia" w:cs="宋体" w:asciiTheme="minorEastAsia" w:hAnsiTheme="minorEastAsia" w:eastAsiaTheme="minorEastAsia"/>
          <w:sz w:val="24"/>
          <w:szCs w:val="24"/>
        </w:rPr>
        <w:t xml:space="preserve">.施工中如遇现场施工与原设计有异或与原设计有冲突，应及时报知采购人及设计方，并由采购人协调解决。</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 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工程项目中所用所有主材必须征得采购人认可，采购人保留主材采购人供应的权利。</w:t>
      </w:r>
      <w:r/>
    </w:p>
    <w:p>
      <w:pPr>
        <w:jc w:val="left"/>
        <w:spacing w:line="280" w:lineRule="atLeast"/>
        <w:widowControl/>
        <w:rPr>
          <w:rFonts w:cs="宋体" w:asciiTheme="minorEastAsia" w:hAnsiTheme="minorEastAsia" w:eastAsiaTheme="minorEastAsia"/>
          <w:b/>
          <w:color w:val="ff0000"/>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color w:val="ff0000"/>
          <w:sz w:val="24"/>
          <w:szCs w:val="24"/>
        </w:rPr>
        <w:t xml:space="preserve">4.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r/>
    </w:p>
    <w:p>
      <w:pPr>
        <w:jc w:val="left"/>
        <w:spacing w:line="280" w:lineRule="atLeas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5、主要材料报价清单表</w:t>
      </w:r>
      <w:r/>
    </w:p>
    <w:p>
      <w:pPr>
        <w:ind w:firstLine="241"/>
        <w:jc w:val="left"/>
        <w:spacing w:line="280" w:lineRule="atLeas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r/>
    </w:p>
    <w:p>
      <w:pPr>
        <w:jc w:val="left"/>
        <w:spacing w:line="280" w:lineRule="atLeas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项目施工全过程中，现场进场使用的全部材料，必须严格按照中标人投标报价文件中载明的规格参数、计量单位、品牌、生产厂家统一投入施工使用，不得擅自降低技术标准，严禁随意替换、变更材料品牌及生产厂家。</w:t>
      </w:r>
      <w:r/>
    </w:p>
    <w:p>
      <w:pPr>
        <w:jc w:val="left"/>
        <w:spacing w:line="280" w:lineRule="atLeast"/>
        <w:widowControl/>
        <w:rPr>
          <w:rFonts w:ascii="仿宋" w:hAnsi="仿宋" w:eastAsia="仿宋" w:cs="宋体"/>
          <w:b/>
          <w:sz w:val="24"/>
          <w:szCs w:val="24"/>
        </w:rPr>
      </w:pPr>
      <w:r>
        <w:rPr>
          <w:rFonts w:hint="eastAsia" w:cs="宋体" w:asciiTheme="minorEastAsia" w:hAnsiTheme="minorEastAsia" w:eastAsiaTheme="minorEastAsia"/>
          <w:b/>
          <w:sz w:val="24"/>
          <w:szCs w:val="24"/>
        </w:rPr>
        <w:t xml:space="preserve">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并按照以下的表格填报：</w:t>
      </w:r>
      <w:r/>
    </w:p>
    <w:tbl>
      <w:tblPr>
        <w:tblStyle w:val="740"/>
        <w:tblpPr w:horzAnchor="text" w:tblpX="183" w:vertAnchor="text" w:tblpY="17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24"/>
        <w:gridCol w:w="1134"/>
        <w:gridCol w:w="1134"/>
        <w:gridCol w:w="992"/>
        <w:gridCol w:w="1134"/>
        <w:gridCol w:w="850"/>
        <w:gridCol w:w="1471"/>
      </w:tblGrid>
      <w:tr>
        <w:trPr>
          <w:trHeight w:val="41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序号</w:t>
            </w:r>
            <w:r/>
          </w:p>
        </w:tc>
        <w:tc>
          <w:tcPr>
            <w:tcW w:w="1524" w:type="dxa"/>
            <w:vAlign w:val="center"/>
            <w:textDirection w:val="lrTb"/>
            <w:noWrap w:val="false"/>
          </w:tcPr>
          <w:p>
            <w:pPr>
              <w:ind w:firstLine="480"/>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名    称</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计量单位</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生产厂家</w:t>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品  牌</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规格型号</w:t>
            </w:r>
            <w:r/>
          </w:p>
        </w:tc>
        <w:tc>
          <w:tcPr>
            <w:tcW w:w="850"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计  量</w:t>
            </w:r>
            <w:r/>
          </w:p>
        </w:tc>
        <w:tc>
          <w:tcPr>
            <w:tcW w:w="147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备  注</w:t>
            </w:r>
            <w:r/>
          </w:p>
        </w:tc>
      </w:tr>
      <w:tr>
        <w:trPr>
          <w:trHeight w:val="38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一</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sz w:val="24"/>
                <w:szCs w:val="24"/>
              </w:rPr>
              <w:t xml:space="preserve">无填充式</w:t>
            </w:r>
            <w:r>
              <w:rPr>
                <w:rFonts w:cs="宋体" w:asciiTheme="minorEastAsia" w:hAnsiTheme="minorEastAsia" w:eastAsiaTheme="minorEastAsia"/>
                <w:color w:val="000000" w:themeColor="text1"/>
                <w:sz w:val="24"/>
                <w:szCs w:val="24"/>
              </w:rPr>
              <w:t xml:space="preserve">人造草坪</w:t>
            </w:r>
            <w:r>
              <w:rPr>
                <w:rFonts w:hint="eastAsia" w:cs="宋体" w:asciiTheme="minorEastAsia" w:hAnsiTheme="minorEastAsia" w:eastAsiaTheme="minorEastAsia"/>
                <w:color w:val="000000" w:themeColor="text1"/>
                <w:sz w:val="24"/>
                <w:szCs w:val="24"/>
              </w:rPr>
              <w:t xml:space="preserve">+缓冲垫</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m2</w:t>
            </w:r>
            <w:r/>
          </w:p>
        </w:tc>
        <w:tc>
          <w:tcPr>
            <w:tcW w:w="1134"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850"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47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bookmarkStart w:id="300" w:name="OLE_LINK83"/>
            <w:r/>
            <w:bookmarkStart w:id="301" w:name="OLE_LINK84"/>
            <w:r>
              <w:rPr>
                <w:rFonts w:hint="eastAsia" w:cs="宋体" w:asciiTheme="minorEastAsia" w:hAnsiTheme="minorEastAsia" w:eastAsiaTheme="minorEastAsia"/>
                <w:color w:val="000000" w:themeColor="text1"/>
                <w:sz w:val="24"/>
                <w:szCs w:val="24"/>
              </w:rPr>
              <w:t xml:space="preserve">清单工程量</w:t>
            </w:r>
            <w:bookmarkEnd w:id="300"/>
            <w:r/>
            <w:bookmarkEnd w:id="301"/>
            <w:r/>
            <w:r/>
          </w:p>
        </w:tc>
      </w:tr>
      <w:tr>
        <w:trPr>
          <w:trHeight w:val="176"/>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bookmarkStart w:id="302" w:name="_Hlk228108946"/>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b/>
                <w:color w:val="000000" w:themeColor="text1"/>
                <w:sz w:val="24"/>
                <w:szCs w:val="24"/>
              </w:rPr>
            </w:pPr>
            <w:r/>
            <w:bookmarkStart w:id="303" w:name="OLE_LINK104"/>
            <w:r/>
            <w:bookmarkStart w:id="304" w:name="OLE_LINK103"/>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bookmarkEnd w:id="303"/>
            <w:r/>
            <w:bookmarkEnd w:id="304"/>
            <w:r/>
            <w:r/>
          </w:p>
        </w:tc>
      </w:tr>
      <w:tr>
        <w:trPr>
          <w:trHeight w:val="203"/>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66"/>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3"/>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0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203"/>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0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1.9</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1.10</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bookmarkEnd w:id="302"/>
            <w:r/>
          </w:p>
        </w:tc>
      </w:tr>
      <w:tr>
        <w:trPr>
          <w:trHeight w:val="15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二</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20mm厚EPDM 混合型塑胶</w:t>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left"/>
              <w:spacing w:line="280" w:lineRule="atLeast"/>
              <w:widowControl/>
              <w:rPr>
                <w:rFonts w:cs="宋体" w:asciiTheme="minorEastAsia" w:hAnsiTheme="minorEastAsia" w:eastAsiaTheme="minorEastAsia"/>
                <w:color w:val="ff0000"/>
                <w:sz w:val="24"/>
                <w:szCs w:val="24"/>
              </w:rPr>
            </w:pPr>
            <w:r/>
            <w:bookmarkStart w:id="305" w:name="OLE_LINK96"/>
            <w:r/>
            <w:bookmarkStart w:id="306" w:name="OLE_LINK95"/>
            <w:r>
              <w:rPr>
                <w:rFonts w:hint="eastAsia" w:cs="宋体" w:asciiTheme="minorEastAsia" w:hAnsiTheme="minorEastAsia" w:eastAsiaTheme="minorEastAsia"/>
                <w:color w:val="000000" w:themeColor="text1"/>
                <w:sz w:val="24"/>
                <w:szCs w:val="24"/>
              </w:rPr>
              <w:t xml:space="preserve">清单工程量</w:t>
            </w:r>
            <w:bookmarkEnd w:id="305"/>
            <w:bookmarkEnd w:id="306"/>
            <w:r/>
          </w:p>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bookmarkStart w:id="307" w:name="_Hlk228109095"/>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14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94"/>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0"/>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7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bookmarkEnd w:id="307"/>
            <w:r/>
          </w:p>
        </w:tc>
      </w:tr>
      <w:tr>
        <w:trPr>
          <w:trHeight w:val="15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259"/>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三</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面层为≥3mm全塑自结纹面层+底层为≥10mm厚EPDM混合型塑胶</w:t>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bookmarkStart w:id="308" w:name="OLE_LINK105"/>
            <w:r>
              <w:rPr>
                <w:rFonts w:hint="eastAsia" w:cs="宋体" w:asciiTheme="minorEastAsia" w:hAnsiTheme="minorEastAsia" w:eastAsiaTheme="minorEastAsia"/>
                <w:color w:val="000000" w:themeColor="text1"/>
                <w:sz w:val="24"/>
                <w:szCs w:val="24"/>
              </w:rPr>
              <w:t xml:space="preserve">清单工程量</w:t>
            </w:r>
            <w:bookmarkEnd w:id="308"/>
            <w:r/>
          </w:p>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9"/>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bookmarkStart w:id="309" w:name="_Hlk228109173"/>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15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0"/>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9"/>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11"/>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203"/>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bookmarkEnd w:id="309"/>
            <w:r/>
          </w:p>
        </w:tc>
      </w:tr>
      <w:tr>
        <w:trPr>
          <w:trHeight w:val="74"/>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ind w:firstLine="240"/>
              <w:jc w:val="left"/>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四</w:t>
            </w:r>
            <w:r/>
          </w:p>
        </w:tc>
        <w:tc>
          <w:tcPr>
            <w:tcW w:w="1524"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8mm厚硅PU面层（环保无溶剂型高分子双组份材料，颜色见平面图）</w:t>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 xml:space="preserve">清单工程量</w:t>
            </w:r>
            <w:r/>
          </w:p>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9"/>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14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76"/>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9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0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52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bl>
    <w:p>
      <w:pPr>
        <w:jc w:val="left"/>
        <w:spacing w:line="280" w:lineRule="atLeast"/>
        <w:widowControl/>
        <w:rPr>
          <w:rFonts w:cs="宋体" w:asciiTheme="minorEastAsia" w:hAnsiTheme="minorEastAsia" w:eastAsiaTheme="minorEastAsia"/>
          <w:sz w:val="24"/>
          <w:szCs w:val="24"/>
        </w:rPr>
      </w:pPr>
      <w:r>
        <w:rPr>
          <w:rFonts w:ascii="仿宋" w:hAnsi="仿宋" w:eastAsia="仿宋" w:cs="宋体"/>
          <w:szCs w:val="21"/>
        </w:rPr>
        <w:br w:type="textWrapping" w:clear="all"/>
      </w:r>
      <w:bookmarkStart w:id="310" w:name="_Hlk163494064"/>
      <w:r>
        <w:rPr>
          <w:rFonts w:hint="eastAsia" w:cs="宋体" w:asciiTheme="minorEastAsia" w:hAnsiTheme="minorEastAsia" w:eastAsiaTheme="minorEastAsia"/>
          <w:b/>
          <w:bCs/>
          <w:color w:val="000000"/>
          <w:sz w:val="24"/>
          <w:szCs w:val="24"/>
        </w:rPr>
        <w:t xml:space="preserve">四.</w:t>
      </w:r>
      <w:r>
        <w:rPr>
          <w:rFonts w:cs="宋体" w:asciiTheme="minorEastAsia" w:hAnsiTheme="minorEastAsia" w:eastAsiaTheme="minorEastAsia"/>
          <w:b/>
          <w:bCs/>
          <w:color w:val="000000"/>
          <w:sz w:val="24"/>
          <w:szCs w:val="24"/>
        </w:rPr>
        <w:t xml:space="preserve">服务要求</w:t>
      </w:r>
      <w:bookmarkEnd w:id="310"/>
      <w:r>
        <w:rPr>
          <w:rFonts w:cs="宋体" w:asciiTheme="minorEastAsia" w:hAnsiTheme="minorEastAsia" w:eastAsiaTheme="minorEastAsia"/>
          <w:b/>
          <w:bCs/>
          <w:sz w:val="24"/>
          <w:szCs w:val="24"/>
        </w:rPr>
        <w:br w:type="textWrapping" w:clear="all"/>
      </w:r>
      <w:r>
        <w:rPr>
          <w:rFonts w:hint="eastAsia" w:cs="宋体" w:asciiTheme="minorEastAsia" w:hAnsiTheme="minorEastAsia" w:eastAsiaTheme="minorEastAsia"/>
          <w:color w:val="000000"/>
          <w:sz w:val="24"/>
          <w:szCs w:val="24"/>
        </w:rPr>
        <w:t xml:space="preserve">1</w:t>
      </w:r>
      <w:r>
        <w:rPr>
          <w:rFonts w:cs="宋体" w:asciiTheme="minorEastAsia" w:hAnsiTheme="minorEastAsia" w:eastAsiaTheme="minorEastAsia"/>
          <w:color w:val="000000"/>
          <w:sz w:val="24"/>
          <w:szCs w:val="24"/>
        </w:rPr>
        <w:t xml:space="preserve">.</w:t>
      </w:r>
      <w:r>
        <w:rPr>
          <w:rFonts w:cs="宋体" w:asciiTheme="minorEastAsia" w:hAnsiTheme="minorEastAsia" w:eastAsiaTheme="minorEastAsia"/>
          <w:sz w:val="24"/>
          <w:szCs w:val="24"/>
        </w:rPr>
        <w:t xml:space="preserve">供应商对该工程所使用的全部材料</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配件及工程质量负责</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提供缺陷责任期两年</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从工程竣工验收合格之日起计算，缺陷责任期间除人为损坏，其他质量问题24小时内到位维修。</w:t>
      </w:r>
      <w:r/>
    </w:p>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在免费缺陷责任期内，供应商须对由于工程本身质量原因造成的任何缺损进行免费修补或更换。 </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供应商必须保证项目负责人亲临现场进行巡视、指导，检查施工进度和质量；施工时间内项目施工员必须全程驻留工地。 </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未经采购人同意</w:t>
      </w:r>
      <w:r>
        <w:rPr>
          <w:rFonts w:hint="eastAsia"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不得更换项目负责人及管理班子人员，擅自每更换项目负责人一次，采购人将从工程款中扣除签约合同价2%的违约金；项目管理班子其他人员每擅自更换一次，采购人将从工程款中扣除违约金5000元。 </w:t>
      </w:r>
      <w:r/>
    </w:p>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项目完工后必须提供本项目最终的详细图纸及相关全部资料（装订成册）。</w:t>
      </w:r>
      <w:r/>
    </w:p>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.材料进场、垃圾外运时需注意对业主方道路、道板及绿化的保护，如有损坏，施工方应恢复原样，相关维修费由供应商自理。 </w:t>
      </w:r>
      <w:r/>
    </w:p>
    <w:p>
      <w:pPr>
        <w:jc w:val="left"/>
        <w:spacing w:line="280" w:lineRule="atLeas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.供应商在施工过程中注意对已完工的成品保护，保证交付采购人使用的工程符合验收标准。</w:t>
      </w:r>
      <w:r>
        <w:rPr>
          <w:rFonts w:cs="宋体" w:asciiTheme="minorEastAsia" w:hAnsiTheme="minorEastAsia" w:eastAsiaTheme="minorEastAsia"/>
          <w:sz w:val="24"/>
          <w:szCs w:val="24"/>
        </w:rPr>
        <w:br w:type="textWrapping" w:clear="all"/>
      </w:r>
      <w:r>
        <w:rPr>
          <w:rFonts w:cs="宋体" w:asciiTheme="minorEastAsia" w:hAnsiTheme="minorEastAsia" w:eastAsiaTheme="minorEastAsia"/>
          <w:sz w:val="24"/>
          <w:szCs w:val="24"/>
        </w:rPr>
        <w:t xml:space="preserve">8.供应商可以提供的其他服务措施和承诺</w:t>
      </w:r>
      <w:r>
        <w:rPr>
          <w:rFonts w:hint="eastAsia" w:cs="宋体" w:asciiTheme="minorEastAsia" w:hAnsiTheme="minorEastAsia" w:eastAsiaTheme="minorEastAsia"/>
          <w:sz w:val="24"/>
          <w:szCs w:val="24"/>
        </w:rPr>
        <w:t xml:space="preserve">；</w:t>
      </w:r>
      <w:r/>
    </w:p>
    <w:p>
      <w:pPr>
        <w:jc w:val="left"/>
        <w:spacing w:line="280" w:lineRule="atLeas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9.进场前，供应商须提供技术性能指标里承诺的检测报告，所有检测报告须由通过CMA或CNAS认证的检测机构出具；</w:t>
      </w:r>
      <w:r/>
    </w:p>
    <w:p>
      <w:pPr>
        <w:jc w:val="left"/>
        <w:spacing w:before="240" w:after="240" w:line="280" w:lineRule="atLeast"/>
        <w:widowControl/>
        <w:rPr>
          <w:rFonts w:asciiTheme="minorEastAsia" w:hAnsiTheme="minorEastAsia" w:eastAsiaTheme="minorEastAsia"/>
          <w:sz w:val="24"/>
          <w:szCs w:val="24"/>
        </w:rPr>
      </w:pPr>
      <w:r>
        <w:rPr>
          <w:rFonts w:hint="eastAsia" w:cs="宋体" w:asciiTheme="minorEastAsia" w:hAnsiTheme="minorEastAsia" w:eastAsiaTheme="minorEastAsia"/>
          <w:b/>
          <w:bCs/>
          <w:color w:val="000000"/>
          <w:sz w:val="24"/>
          <w:szCs w:val="24"/>
        </w:rPr>
        <w:t xml:space="preserve">五.</w:t>
      </w:r>
      <w:r>
        <w:rPr>
          <w:rFonts w:cs="宋体" w:asciiTheme="minorEastAsia" w:hAnsiTheme="minorEastAsia" w:eastAsiaTheme="minorEastAsia"/>
          <w:b/>
          <w:bCs/>
          <w:color w:val="000000"/>
          <w:sz w:val="24"/>
          <w:szCs w:val="24"/>
        </w:rPr>
        <w:t xml:space="preserve">商务部分</w:t>
      </w:r>
      <w:r/>
    </w:p>
    <w:p>
      <w:pPr>
        <w:jc w:val="left"/>
        <w:spacing w:line="280" w:lineRule="atLeast"/>
        <w:widowControl/>
        <w:rPr>
          <w:rFonts w:asciiTheme="minorEastAsia" w:hAnsiTheme="minorEastAsia" w:eastAsiaTheme="minorEastAsia"/>
          <w:color w:val="000000"/>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最高限价：</w:t>
      </w:r>
      <w:r>
        <w:rPr>
          <w:rFonts w:hint="eastAsia" w:cs="宋体" w:asciiTheme="minorEastAsia" w:hAnsiTheme="minorEastAsia" w:eastAsiaTheme="minorEastAsia"/>
          <w:color w:val="000000"/>
          <w:sz w:val="24"/>
          <w:szCs w:val="24"/>
        </w:rPr>
        <w:t xml:space="preserve">1672010.55元</w:t>
      </w:r>
      <w:r>
        <w:rPr>
          <w:rFonts w:cs="宋体" w:asciiTheme="minorEastAsia" w:hAnsiTheme="minorEastAsia" w:eastAsiaTheme="minorEastAsia"/>
          <w:color w:val="000000"/>
          <w:sz w:val="24"/>
          <w:szCs w:val="24"/>
        </w:rPr>
        <w:t xml:space="preserve">。</w:t>
      </w:r>
      <w:r/>
    </w:p>
    <w:p>
      <w:pPr>
        <w:jc w:val="left"/>
        <w:spacing w:line="280" w:lineRule="atLeast"/>
        <w:widowControl/>
        <w:rPr>
          <w:rFonts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2</w:t>
      </w:r>
      <w:r>
        <w:rPr>
          <w:rFonts w:hint="eastAsia"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工期：自签订合同之日起</w:t>
      </w:r>
      <w:r>
        <w:rPr>
          <w:rFonts w:hint="eastAsia" w:cs="宋体" w:asciiTheme="minorEastAsia" w:hAnsiTheme="minorEastAsia" w:eastAsiaTheme="minorEastAsia"/>
          <w:color w:val="000000"/>
          <w:sz w:val="24"/>
          <w:szCs w:val="24"/>
        </w:rPr>
        <w:t xml:space="preserve">30</w:t>
      </w:r>
      <w:r>
        <w:rPr>
          <w:rFonts w:cs="宋体" w:asciiTheme="minorEastAsia" w:hAnsiTheme="minorEastAsia" w:eastAsiaTheme="minorEastAsia"/>
          <w:color w:val="000000"/>
          <w:sz w:val="24"/>
          <w:szCs w:val="24"/>
        </w:rPr>
        <w:t xml:space="preserve">日历天内完工。</w:t>
      </w:r>
      <w:r/>
    </w:p>
    <w:p>
      <w:pPr>
        <w:jc w:val="left"/>
        <w:spacing w:line="280" w:lineRule="atLeast"/>
        <w:widowControl/>
        <w:rPr>
          <w:rFonts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3</w:t>
      </w:r>
      <w:r>
        <w:rPr>
          <w:rFonts w:hint="eastAsia"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缺陷责任期：两年（自工程竣工验收合格之日起计算）。</w:t>
      </w:r>
      <w:r/>
    </w:p>
    <w:p>
      <w:pPr>
        <w:jc w:val="left"/>
        <w:spacing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t xml:space="preserve">4</w:t>
      </w:r>
      <w:r>
        <w:rPr>
          <w:rFonts w:hint="eastAsia" w:cs="宋体" w:asciiTheme="minorEastAsia" w:hAnsiTheme="minorEastAsia" w:eastAsiaTheme="minorEastAsia"/>
          <w:color w:val="000000"/>
          <w:sz w:val="24"/>
          <w:szCs w:val="24"/>
        </w:rPr>
        <w:t xml:space="preserve">.</w:t>
      </w:r>
      <w:r>
        <w:rPr>
          <w:rFonts w:cs="宋体" w:asciiTheme="minorEastAsia" w:hAnsiTheme="minorEastAsia" w:eastAsiaTheme="minorEastAsia"/>
          <w:color w:val="000000"/>
          <w:sz w:val="24"/>
          <w:szCs w:val="24"/>
        </w:rPr>
        <w:t xml:space="preserve">付款方式：</w:t>
      </w:r>
      <w:bookmarkStart w:id="311" w:name="_Hlk163552146"/>
      <w:r/>
      <w:r/>
    </w:p>
    <w:p>
      <w:pPr>
        <w:jc w:val="left"/>
        <w:spacing w:before="240" w:after="240"/>
        <w:widowControl/>
        <w:rPr>
          <w:rFonts w:cs="仿宋" w:asciiTheme="minorEastAsia" w:hAnsiTheme="minorEastAsia" w:eastAsiaTheme="minorEastAsia"/>
          <w:sz w:val="24"/>
          <w:szCs w:val="24"/>
        </w:rPr>
      </w:pPr>
      <w:r/>
      <w:bookmarkStart w:id="312" w:name="OLE_LINK50"/>
      <w:r/>
      <w:bookmarkStart w:id="313" w:name="OLE_LINK51"/>
      <w:r>
        <w:rPr>
          <w:rFonts w:hint="eastAsia" w:cs="仿宋" w:asciiTheme="minorEastAsia" w:hAnsiTheme="minorEastAsia" w:eastAsiaTheme="minorEastAsia"/>
          <w:sz w:val="24"/>
          <w:szCs w:val="24"/>
        </w:rPr>
        <w:t xml:space="preserve">（1）塑胶类原材料经建设单位检测合格后支付至合同总价的50%。</w:t>
      </w:r>
      <w:r/>
    </w:p>
    <w:p>
      <w:pPr>
        <w:ind w:firstLine="120"/>
        <w:jc w:val="left"/>
        <w:spacing w:before="240" w:after="24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(2)工程竣工验收合格，支付至合同总价的 80%。</w:t>
      </w:r>
      <w:r/>
    </w:p>
    <w:p>
      <w:pPr>
        <w:ind w:firstLine="120"/>
        <w:jc w:val="left"/>
        <w:spacing w:before="240" w:after="24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(3)参建各方竣工验收合格后15天内，承包人向发包人提供完整竣工资料，结算审计完成,支付至结算审定价的 97%。</w:t>
      </w:r>
      <w:r/>
    </w:p>
    <w:p>
      <w:pPr>
        <w:jc w:val="left"/>
        <w:spacing w:before="240" w:after="24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(4)缺陷责任期满后，付清余款。</w:t>
      </w:r>
      <w:r/>
    </w:p>
    <w:p>
      <w:pPr>
        <w:ind w:firstLine="120"/>
        <w:jc w:val="left"/>
        <w:spacing w:before="240" w:after="24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(5)付款方式:银行转账等多种付款方式。</w:t>
      </w:r>
      <w:r/>
    </w:p>
    <w:p>
      <w:pPr>
        <w:ind w:firstLine="120"/>
        <w:jc w:val="left"/>
        <w:spacing w:before="240" w:after="24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(6)上述每笔款项的支付均需扣除当期施工单位需缴纳的违约金。</w:t>
      </w:r>
      <w:r/>
    </w:p>
    <w:p>
      <w:pPr>
        <w:ind w:firstLine="120"/>
        <w:jc w:val="left"/>
        <w:widowControl/>
        <w:rPr>
          <w:rFonts w:cs="宋体"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(7)发包人在满足上述付款要求，且承包人开具增值税发票后付款</w:t>
      </w:r>
      <w:bookmarkEnd w:id="312"/>
      <w:r/>
      <w:bookmarkEnd w:id="313"/>
      <w:r>
        <w:rPr>
          <w:rFonts w:hint="eastAsia" w:cs="宋体" w:asciiTheme="minorEastAsia" w:hAnsiTheme="minorEastAsia" w:eastAsiaTheme="minorEastAsia"/>
          <w:sz w:val="24"/>
          <w:szCs w:val="24"/>
        </w:rPr>
        <w:t xml:space="preserve">。</w:t>
      </w:r>
      <w:r/>
    </w:p>
    <w:p>
      <w:pPr>
        <w:jc w:val="left"/>
        <w:spacing w:line="280" w:lineRule="atLeas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jc w:val="left"/>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6.农民工工资与工程款实行分账管理，其中工程款中的人工费按不超过已评审工程产值的20%直接拨付至农民工工资专用账户，用于支付农民工工资。</w:t>
      </w:r>
      <w:r>
        <w:rPr>
          <w:rFonts w:hint="eastAsia" w:cs="宋体" w:asciiTheme="minorEastAsia" w:hAnsiTheme="minorEastAsia" w:eastAsiaTheme="minorEastAsia"/>
          <w:color w:val="000000"/>
          <w:sz w:val="24"/>
          <w:szCs w:val="24"/>
        </w:rPr>
        <w:br/>
      </w:r>
      <w:bookmarkEnd w:id="311"/>
      <w:r>
        <w:rPr>
          <w:rFonts w:hint="eastAsia" w:cs="宋体" w:asciiTheme="minorEastAsia" w:hAnsiTheme="minorEastAsia" w:eastAsiaTheme="minorEastAsia"/>
          <w:sz w:val="24"/>
          <w:szCs w:val="24"/>
        </w:rPr>
        <w:t xml:space="preserve">8</w:t>
      </w:r>
      <w:bookmarkStart w:id="314" w:name="OLE_LINK44"/>
      <w:r/>
      <w:bookmarkStart w:id="315" w:name="OLE_LINK34"/>
      <w:r>
        <w:rPr>
          <w:rFonts w:cs="宋体" w:asciiTheme="minorEastAsia" w:hAnsiTheme="minorEastAsia" w:eastAsiaTheme="minorEastAsia"/>
          <w:sz w:val="24"/>
          <w:szCs w:val="24"/>
        </w:rPr>
        <w:t xml:space="preserve">.</w:t>
      </w:r>
      <w:bookmarkEnd w:id="314"/>
      <w:r/>
      <w:bookmarkEnd w:id="315"/>
      <w:r>
        <w:rPr>
          <w:rFonts w:cs="宋体" w:asciiTheme="minorEastAsia" w:hAnsiTheme="minorEastAsia" w:eastAsiaTheme="minorEastAsia"/>
          <w:sz w:val="24"/>
          <w:szCs w:val="24"/>
        </w:rPr>
        <w:t xml:space="preserve">验收要求:本工程质量标准要求合格，以国家现行工程质量验收规范及国家、省、市的强制性规范为依据。工程竣工后，</w:t>
      </w:r>
      <w:r>
        <w:rPr>
          <w:rFonts w:hint="eastAsia" w:cs="宋体" w:asciiTheme="minorEastAsia" w:hAnsiTheme="minorEastAsia" w:eastAsiaTheme="minorEastAsia"/>
          <w:sz w:val="24"/>
          <w:szCs w:val="24"/>
        </w:rPr>
        <w:t xml:space="preserve">中标人</w:t>
      </w:r>
      <w:r>
        <w:rPr>
          <w:rFonts w:cs="宋体" w:asciiTheme="minorEastAsia" w:hAnsiTheme="minorEastAsia" w:eastAsiaTheme="minorEastAsia"/>
          <w:sz w:val="24"/>
          <w:szCs w:val="24"/>
        </w:rPr>
        <w:t xml:space="preserve">应及时向采购人提出书面验收申请，由采购人组织竣工验收小组验收。验收标准为磋商文件及</w:t>
      </w:r>
      <w:r>
        <w:rPr>
          <w:rFonts w:hint="eastAsia" w:cs="宋体" w:asciiTheme="minorEastAsia" w:hAnsiTheme="minorEastAsia" w:eastAsiaTheme="minorEastAsia"/>
          <w:sz w:val="24"/>
          <w:szCs w:val="24"/>
        </w:rPr>
        <w:t xml:space="preserve">磋商响应</w:t>
      </w:r>
      <w:r>
        <w:rPr>
          <w:rFonts w:cs="宋体" w:asciiTheme="minorEastAsia" w:hAnsiTheme="minorEastAsia" w:eastAsiaTheme="minorEastAsia"/>
          <w:sz w:val="24"/>
          <w:szCs w:val="24"/>
        </w:rPr>
        <w:t xml:space="preserve">文件各项要求，国家或行业有规定的，还要符合相应规定。</w:t>
      </w:r>
      <w:r>
        <w:rPr>
          <w:rFonts w:hint="eastAsia" w:cs="宋体" w:asciiTheme="minorEastAsia" w:hAnsiTheme="minorEastAsia" w:eastAsiaTheme="minorEastAsia"/>
          <w:sz w:val="24"/>
          <w:szCs w:val="24"/>
        </w:rPr>
        <w:t xml:space="preserve">因中标人故意延误致使工程未能按时结算或提请验收的，本工程不能评定为合格。</w:t>
      </w:r>
      <w:r/>
    </w:p>
    <w:p>
      <w:pPr>
        <w:jc w:val="left"/>
        <w:spacing w:line="280" w:lineRule="atLeast"/>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rPr>
          <w:rFonts w:cs="宋体" w:asciiTheme="minorEastAsia" w:hAnsiTheme="minorEastAsia" w:eastAsiaTheme="minorEastAsia"/>
          <w:sz w:val="24"/>
          <w:szCs w:val="24"/>
        </w:rPr>
        <w:t xml:space="preserve">磋商响应货币：磋商响应文件中的所有货物、服务和工程单价和总价采用人民币报价，以元为单位标注。</w:t>
      </w:r>
      <w:r/>
    </w:p>
    <w:p>
      <w:pPr>
        <w:spacing w:line="280" w:lineRule="atLeas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10.</w:t>
      </w:r>
      <w:bookmarkStart w:id="316" w:name="OLE_LINK62"/>
      <w:r/>
      <w:bookmarkStart w:id="317" w:name="OLE_LINK63"/>
      <w:r>
        <w:rPr>
          <w:rFonts w:hint="eastAsia" w:cs="宋体" w:asciiTheme="minorEastAsia" w:hAnsiTheme="minorEastAsia" w:eastAsiaTheme="minorEastAsia"/>
          <w:b/>
          <w:bCs/>
          <w:sz w:val="24"/>
          <w:szCs w:val="24"/>
        </w:rPr>
        <w:t xml:space="preserve">中标人应自收到中标通知书之日起3日内，以银行保函形式分别提交：合同金额10%的履约保证金，保证金不计利息。履约保证金于项目竣工验收合格后无息退还；中标人逾期提交或无正当理由拒绝提交上述保证金的，视为自动放弃中标资格，招标人有权取消其中标结果、不予退还投标保证金，并可依法确定下一中标候选人为中标人或重新组织招标。</w:t>
      </w:r>
      <w:bookmarkEnd w:id="316"/>
      <w:r/>
      <w:bookmarkEnd w:id="317"/>
      <w:r/>
      <w:bookmarkEnd w:id="228"/>
      <w:bookmarkEnd w:id="229"/>
      <w:bookmarkEnd w:id="233"/>
      <w:bookmarkEnd w:id="234"/>
      <w:r/>
    </w:p>
    <w:p>
      <w:pPr>
        <w:jc w:val="left"/>
        <w:spacing w:before="240" w:after="240"/>
        <w:widowControl/>
        <w:rPr>
          <w:rFonts w:ascii="宋体" w:hAnsi="宋体" w:cs="宋体"/>
          <w:sz w:val="24"/>
          <w:szCs w:val="24"/>
        </w:rPr>
      </w:pPr>
      <w:r>
        <w:rPr>
          <w:rFonts w:ascii="宋体" w:hAnsi="宋体" w:cs="宋体"/>
          <w:sz w:val="24"/>
          <w:szCs w:val="24"/>
        </w:rPr>
      </w:r>
      <w:bookmarkEnd w:id="231"/>
      <w:r/>
    </w:p>
    <w:p>
      <w:pPr>
        <w:pStyle w:val="78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720" w:equalWidth="1"/>
          <w:docGrid w:linePitch="360"/>
          <w:titlePg/>
        </w:sectPr>
      </w:pPr>
      <w:r/>
      <w:r/>
    </w:p>
    <w:p>
      <w:pPr>
        <w:pStyle w:val="973"/>
        <w:jc w:val="center"/>
        <w:rPr>
          <w:rFonts w:ascii="宋体" w:hAnsi="宋体"/>
          <w:sz w:val="36"/>
          <w:lang w:eastAsia="zh-CN"/>
        </w:rPr>
      </w:pPr>
      <w:r/>
      <w:bookmarkStart w:id="318" w:name="_Toc7738"/>
      <w:r/>
      <w:bookmarkStart w:id="319" w:name="_Toc73365513"/>
      <w:r/>
      <w:bookmarkStart w:id="320" w:name="_Toc73364900"/>
      <w:r>
        <w:rPr>
          <w:rFonts w:hint="eastAsia" w:ascii="宋体" w:hAnsi="宋体"/>
          <w:sz w:val="36"/>
          <w:lang w:eastAsia="zh-CN"/>
        </w:rPr>
        <w:t xml:space="preserve">第五部分  磋商及评审</w:t>
      </w:r>
      <w:bookmarkEnd w:id="318"/>
      <w:r/>
      <w:bookmarkEnd w:id="319"/>
      <w:r/>
      <w:bookmarkEnd w:id="320"/>
      <w:r/>
      <w:r/>
    </w:p>
    <w:p>
      <w:pPr>
        <w:pStyle w:val="975"/>
        <w:ind w:firstLine="321"/>
        <w:jc w:val="left"/>
        <w:spacing w:line="400" w:lineRule="exact"/>
        <w:rPr>
          <w:rFonts w:ascii="宋体" w:hAnsi="宋体" w:eastAsia="宋体"/>
          <w:sz w:val="32"/>
          <w:lang w:eastAsia="zh-CN"/>
        </w:rPr>
        <w:outlineLvl w:val="9"/>
      </w:pPr>
      <w:r/>
      <w:bookmarkStart w:id="321" w:name="_Toc73365514"/>
      <w:r/>
      <w:bookmarkStart w:id="322" w:name="_Toc73364901"/>
      <w:r/>
      <w:bookmarkStart w:id="323" w:name="_Toc256000058"/>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321"/>
      <w:r/>
      <w:bookmarkEnd w:id="322"/>
      <w:r/>
      <w:bookmarkEnd w:id="323"/>
      <w:r/>
      <w:r/>
    </w:p>
    <w:p>
      <w:pPr>
        <w:ind w:firstLine="420"/>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ascii="宋体" w:hAnsi="宋体"/>
          <w:sz w:val="24"/>
        </w:rPr>
      </w:pPr>
      <w:r>
        <w:rPr>
          <w:rFonts w:hint="eastAsia" w:ascii="宋体" w:hAnsi="宋体"/>
          <w:sz w:val="24"/>
        </w:rPr>
        <w:t xml:space="preserve">1.3起草评审报告并进行签署。</w:t>
      </w:r>
      <w:r/>
    </w:p>
    <w:p>
      <w:pPr>
        <w:ind w:firstLine="420"/>
        <w:spacing w:line="360" w:lineRule="auto"/>
        <w:widowControl/>
        <w:rPr>
          <w:rFonts w:ascii="宋体" w:hAnsi="宋体"/>
          <w:sz w:val="24"/>
        </w:rPr>
      </w:pPr>
      <w:r>
        <w:rPr>
          <w:rFonts w:hint="eastAsia" w:ascii="宋体" w:hAnsi="宋体"/>
          <w:sz w:val="24"/>
        </w:rPr>
        <w:t xml:space="preserve">1.4推荐成交候选供应商。</w:t>
      </w:r>
      <w:r/>
    </w:p>
    <w:p>
      <w:pPr>
        <w:ind w:firstLine="42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ascii="宋体" w:hAnsi="宋体"/>
          <w:sz w:val="24"/>
        </w:rPr>
      </w:pPr>
      <w:r>
        <w:rPr>
          <w:rFonts w:hint="eastAsia" w:ascii="宋体" w:hAnsi="宋体"/>
          <w:sz w:val="24"/>
        </w:rPr>
        <w:t xml:space="preserve">1.6法律、法规和规章规定的其他职责。</w:t>
      </w:r>
      <w:r/>
    </w:p>
    <w:p>
      <w:pPr>
        <w:pStyle w:val="975"/>
        <w:ind w:firstLine="321"/>
        <w:jc w:val="left"/>
        <w:spacing w:line="400" w:lineRule="exact"/>
        <w:rPr>
          <w:rFonts w:ascii="宋体" w:hAnsi="宋体" w:eastAsia="宋体"/>
          <w:sz w:val="32"/>
          <w:lang w:eastAsia="zh-CN"/>
        </w:rPr>
        <w:outlineLvl w:val="9"/>
      </w:pPr>
      <w:r/>
      <w:bookmarkStart w:id="324" w:name="_Toc73365515"/>
      <w:r/>
      <w:bookmarkStart w:id="325" w:name="_Toc73364902"/>
      <w:r/>
      <w:bookmarkStart w:id="326" w:name="_Toc256000059"/>
      <w:r>
        <w:rPr>
          <w:rFonts w:hint="eastAsia" w:ascii="宋体" w:hAnsi="宋体" w:eastAsia="宋体"/>
          <w:sz w:val="32"/>
          <w:lang w:eastAsia="zh-CN"/>
        </w:rPr>
        <w:t xml:space="preserve">2．磋商及评审程序</w:t>
      </w:r>
      <w:bookmarkEnd w:id="324"/>
      <w:r/>
      <w:bookmarkEnd w:id="325"/>
      <w:r/>
      <w:bookmarkEnd w:id="326"/>
      <w:r/>
      <w:r/>
    </w:p>
    <w:p>
      <w:pPr>
        <w:ind w:firstLine="425"/>
        <w:spacing w:line="360" w:lineRule="auto"/>
        <w:rPr>
          <w:rFonts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rPr>
      </w:pPr>
      <w:r>
        <w:rPr>
          <w:rFonts w:hint="eastAsia" w:ascii="宋体" w:hAnsi="宋体"/>
          <w:b/>
          <w:bCs/>
          <w:sz w:val="24"/>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sz w:val="24"/>
        </w:rPr>
      </w:pPr>
      <w:r>
        <w:rPr>
          <w:rFonts w:hint="eastAsia" w:ascii="宋体" w:hAnsi="宋体"/>
          <w:sz w:val="24"/>
        </w:rPr>
        <w:t xml:space="preserve">2.12推荐成交候选供应商，并出具书面评审报告。</w:t>
      </w:r>
      <w:r/>
    </w:p>
    <w:p>
      <w:pPr>
        <w:pStyle w:val="975"/>
        <w:ind w:firstLine="321"/>
        <w:jc w:val="left"/>
        <w:spacing w:before="0" w:after="0" w:line="400" w:lineRule="exact"/>
        <w:rPr>
          <w:rFonts w:ascii="宋体" w:hAnsi="宋体" w:eastAsia="宋体"/>
          <w:sz w:val="32"/>
          <w:lang w:eastAsia="zh-CN"/>
        </w:rPr>
        <w:outlineLvl w:val="9"/>
      </w:pPr>
      <w:r/>
      <w:bookmarkStart w:id="327" w:name="_Toc256000064"/>
      <w:r/>
      <w:bookmarkStart w:id="328" w:name="_Toc73365520"/>
      <w:r/>
      <w:bookmarkStart w:id="329" w:name="_Toc73364907"/>
      <w:r>
        <w:rPr>
          <w:rFonts w:hint="eastAsia" w:ascii="宋体" w:hAnsi="宋体" w:eastAsia="宋体"/>
          <w:sz w:val="32"/>
          <w:lang w:eastAsia="zh-CN"/>
        </w:rPr>
        <w:t xml:space="preserve">3．供应商资格审查</w:t>
      </w:r>
      <w:r/>
    </w:p>
    <w:p>
      <w:pPr>
        <w:pStyle w:val="780"/>
      </w:pPr>
      <w:r/>
      <w:r/>
    </w:p>
    <w:p>
      <w:pPr>
        <w:ind w:firstLine="480"/>
        <w:spacing w:line="360" w:lineRule="auto"/>
        <w:widowControl/>
        <w:rPr>
          <w:rFonts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330" w:name="EB26dcd70bebb54979b7a4b621de125d2f"/>
      <w:r/>
      <w:r/>
    </w:p>
    <w:tbl>
      <w:tblPr>
        <w:tblStyle w:val="740"/>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95"/>
        <w:gridCol w:w="7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提供2026年度财务报告，成立不满一年的提供至少一个月财务报告，或银行出具的资信证明，或财政部门认可的政府采购专业担保机构出具的磋商担保函等，或者提供资格承诺函。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p>
        </w:tc>
      </w:tr>
      <w:tr>
        <w:trPr>
          <w:trHeight w:val="8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p>
          <w:p>
            <w:pPr>
              <w:pStyle w:val="1035"/>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hint="eastAsia" w:ascii="宋体" w:hAnsi="宋体"/>
                <w:szCs w:val="28"/>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ind w:firstLine="420"/>
              <w:rPr>
                <w:rFonts w:ascii="宋体" w:hAnsi="宋体" w:eastAsia="宋体" w:cs="宋体"/>
                <w:sz w:val="21"/>
              </w:rPr>
            </w:pPr>
            <w:r>
              <w:rPr>
                <w:rFonts w:hint="eastAsia" w:ascii="宋体" w:hAnsi="宋体" w:eastAsia="宋体" w:cs="宋体"/>
                <w:sz w:val="21"/>
              </w:rPr>
              <w:t xml:space="preserve">无</w:t>
            </w:r>
            <w:r/>
          </w:p>
        </w:tc>
      </w:tr>
      <w:tr>
        <w:trPr>
          <w:trHeight w:val="1238"/>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pStyle w:val="1035"/>
              <w:jc w:val="center"/>
              <w:rPr>
                <w:rFonts w:ascii="宋体" w:hAnsi="宋体" w:eastAsia="宋体" w:cs="宋体"/>
                <w:b/>
                <w:sz w:val="21"/>
                <w:szCs w:val="21"/>
              </w:rPr>
            </w:pPr>
            <w:r>
              <w:rPr>
                <w:rFonts w:hint="eastAsia" w:ascii="宋体" w:hAnsi="宋体" w:eastAsia="宋体" w:cs="宋体"/>
                <w:color w:val="000000"/>
                <w:sz w:val="21"/>
              </w:rPr>
              <w:t xml:space="preserve">本项目属于专门面向中小微企业采购的项目。(提供中小企业声明函）。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tcPr>
          <w:p>
            <w:pPr>
              <w:pStyle w:val="1035"/>
              <w:jc w:val="center"/>
              <w:rPr>
                <w:rFonts w:ascii="宋体" w:hAnsi="宋体" w:eastAsia="宋体" w:cs="宋体"/>
                <w:sz w:val="21"/>
              </w:rPr>
            </w:pPr>
            <w:r>
              <w:rPr>
                <w:rFonts w:hint="eastAsia" w:ascii="宋体" w:hAnsi="宋体" w:eastAsia="宋体" w:cs="宋体"/>
                <w:sz w:val="21"/>
              </w:rPr>
              <w:t xml:space="preserve">本项目特定资格要求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tcPr>
          <w:p>
            <w:pPr>
              <w:ind w:firstLine="480"/>
              <w:spacing w:line="360" w:lineRule="auto"/>
              <w:rPr>
                <w:rFonts w:ascii="宋体" w:hAnsi="宋体"/>
                <w:sz w:val="24"/>
                <w:szCs w:val="28"/>
              </w:rPr>
            </w:pPr>
            <w:r>
              <w:rPr>
                <w:rFonts w:hint="eastAsia" w:ascii="宋体" w:hAnsi="宋体"/>
                <w:szCs w:val="21"/>
              </w:rPr>
              <w:t xml:space="preserve">无</w:t>
            </w:r>
            <w:bookmarkEnd w:id="330"/>
            <w:r/>
          </w:p>
        </w:tc>
      </w:tr>
    </w:tbl>
    <w:p>
      <w:r/>
      <w:bookmarkStart w:id="331" w:name="EB211f29febcfc44e799be42b999126ad4"/>
      <w:r/>
      <w:bookmarkEnd w:id="331"/>
      <w:r/>
      <w:r/>
    </w:p>
    <w:p>
      <w:pPr>
        <w:pStyle w:val="975"/>
        <w:ind w:firstLine="321"/>
        <w:jc w:val="left"/>
        <w:spacing w:before="0" w:after="0" w:line="400" w:lineRule="exact"/>
        <w:rPr>
          <w:rFonts w:ascii="宋体" w:hAnsi="宋体" w:eastAsia="宋体"/>
          <w:sz w:val="32"/>
          <w:lang w:eastAsia="zh-CN"/>
        </w:rPr>
        <w:outlineLvl w:val="9"/>
      </w:pPr>
      <w:r/>
      <w:bookmarkStart w:id="332" w:name="_Toc256000061"/>
      <w:r/>
      <w:bookmarkStart w:id="333" w:name="_Toc73365517"/>
      <w:r/>
      <w:bookmarkStart w:id="334" w:name="_Toc73364904"/>
      <w:r>
        <w:rPr>
          <w:rFonts w:hint="eastAsia" w:ascii="宋体" w:hAnsi="宋体" w:eastAsia="宋体"/>
          <w:sz w:val="32"/>
          <w:lang w:eastAsia="zh-CN"/>
        </w:rPr>
        <w:t xml:space="preserve">4．磋商响应文件的有效性、完整性和响应程度审查</w:t>
      </w:r>
      <w:bookmarkEnd w:id="332"/>
      <w:r/>
      <w:bookmarkEnd w:id="333"/>
      <w:r/>
      <w:bookmarkEnd w:id="334"/>
      <w:r/>
      <w:r/>
    </w:p>
    <w:p>
      <w:r/>
      <w:bookmarkStart w:id="335" w:name="EB5ff77f62222b43a48ee845bbfe38b65b"/>
      <w:r/>
      <w:r/>
    </w:p>
    <w:tbl>
      <w:tblPr>
        <w:tblStyle w:val="740"/>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1036"/>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bookmarkEnd w:id="335"/>
            <w:r/>
          </w:p>
        </w:tc>
      </w:tr>
    </w:tbl>
    <w:p>
      <w:pPr>
        <w:rPr>
          <w:sz w:val="20"/>
        </w:rPr>
      </w:pPr>
      <w:r>
        <w:rPr>
          <w:sz w:val="20"/>
        </w:rPr>
      </w:r>
      <w:r/>
    </w:p>
    <w:p>
      <w:pPr>
        <w:ind w:firstLine="48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firstLine="321"/>
        <w:jc w:val="left"/>
        <w:keepLines/>
        <w:keepNext/>
        <w:spacing w:before="260" w:after="260" w:line="400" w:lineRule="exact"/>
        <w:rPr>
          <w:rFonts w:ascii="宋体" w:hAnsi="宋体"/>
          <w:b/>
          <w:color w:val="000000"/>
          <w:sz w:val="32"/>
          <w:szCs w:val="20"/>
          <w:highlight w:val="white"/>
        </w:rPr>
        <w:outlineLvl w:val="1"/>
      </w:pPr>
      <w:r/>
      <w:bookmarkStart w:id="336" w:name="_Toc73365518"/>
      <w:r/>
      <w:bookmarkStart w:id="337" w:name="_Toc73364905"/>
      <w:r/>
      <w:bookmarkStart w:id="338" w:name="_Toc256000062"/>
      <w:r>
        <w:rPr>
          <w:rFonts w:hint="eastAsia" w:ascii="宋体" w:hAnsi="宋体"/>
          <w:b/>
          <w:color w:val="000000"/>
          <w:sz w:val="32"/>
          <w:szCs w:val="20"/>
          <w:highlight w:val="white"/>
        </w:rPr>
        <w:t xml:space="preserve">5.报价前后不一致的处理原则</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5.1响应文件报价出现前后不一致的，按照下列规定修正：</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（1）响应文件中开标一览表内容与响应文件中相应内容不一致的，以开标一览表为准；</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p>
    <w:p>
      <w:r>
        <w:rPr>
          <w:rFonts w:hint="eastAsia" w:ascii="宋体" w:hAnsi="宋体"/>
          <w:color w:val="000000"/>
          <w:sz w:val="24"/>
          <w:highlight w:val="whit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p>
    <w:p>
      <w:r/>
      <w:r/>
    </w:p>
    <w:p>
      <w:pPr>
        <w:pStyle w:val="975"/>
        <w:ind w:firstLine="321"/>
        <w:jc w:val="left"/>
        <w:spacing w:before="0" w:after="0" w:line="400" w:lineRule="exact"/>
        <w:rPr>
          <w:rFonts w:ascii="宋体" w:hAnsi="宋体" w:eastAsia="宋体"/>
          <w:sz w:val="32"/>
          <w:lang w:eastAsia="zh-CN"/>
        </w:rPr>
        <w:outlineLvl w:val="9"/>
      </w:pPr>
      <w:r>
        <w:rPr>
          <w:rFonts w:hint="eastAsia" w:ascii="宋体" w:hAnsi="宋体" w:eastAsia="宋体"/>
          <w:sz w:val="32"/>
          <w:lang w:eastAsia="zh-CN"/>
        </w:rPr>
        <w:t xml:space="preserve">6．磋商记录</w:t>
      </w:r>
      <w:bookmarkEnd w:id="336"/>
      <w:r/>
      <w:bookmarkEnd w:id="337"/>
      <w:r/>
      <w:bookmarkEnd w:id="338"/>
      <w:r/>
      <w:r/>
    </w:p>
    <w:p>
      <w:pPr>
        <w:ind w:firstLine="480"/>
        <w:spacing w:line="360" w:lineRule="auto"/>
        <w:rPr>
          <w:rFonts w:ascii="宋体" w:hAnsi="宋体"/>
          <w:sz w:val="24"/>
        </w:rPr>
      </w:pPr>
      <w:r>
        <w:rPr>
          <w:rFonts w:hint="eastAsia" w:ascii="宋体" w:hAnsi="宋体"/>
          <w:sz w:val="24"/>
        </w:rPr>
        <w:t xml:space="preserve">6.1《磋商记录》包括供应商答复或承诺的内容、磋商文件的变动情况及最后报价等。</w:t>
      </w:r>
      <w:r/>
    </w:p>
    <w:p>
      <w:pPr>
        <w:pStyle w:val="975"/>
        <w:ind w:firstLine="321"/>
        <w:jc w:val="left"/>
        <w:spacing w:line="400" w:lineRule="exact"/>
        <w:rPr>
          <w:rFonts w:ascii="宋体" w:hAnsi="宋体" w:eastAsia="宋体"/>
          <w:sz w:val="32"/>
          <w:lang w:eastAsia="zh-CN"/>
        </w:rPr>
        <w:outlineLvl w:val="9"/>
      </w:pPr>
      <w:r/>
      <w:bookmarkStart w:id="339" w:name="_Toc73365519"/>
      <w:r/>
      <w:bookmarkStart w:id="340" w:name="_Toc73364906"/>
      <w:r/>
      <w:bookmarkStart w:id="341" w:name="_Toc256000063"/>
      <w:r>
        <w:rPr>
          <w:rFonts w:hint="eastAsia" w:ascii="宋体" w:hAnsi="宋体" w:eastAsia="宋体"/>
          <w:sz w:val="32"/>
          <w:lang w:eastAsia="zh-CN"/>
        </w:rPr>
        <w:t xml:space="preserve">7．综合评分</w:t>
      </w:r>
      <w:bookmarkEnd w:id="327"/>
      <w:r/>
      <w:bookmarkEnd w:id="328"/>
      <w:r/>
      <w:bookmarkEnd w:id="329"/>
      <w:r/>
      <w:bookmarkEnd w:id="339"/>
      <w:r/>
      <w:bookmarkEnd w:id="340"/>
      <w:r/>
      <w:bookmarkEnd w:id="341"/>
      <w:r/>
      <w:r/>
    </w:p>
    <w:p>
      <w:pPr>
        <w:ind w:firstLine="482"/>
        <w:spacing w:line="360" w:lineRule="auto"/>
        <w:widowControl/>
        <w:rPr>
          <w:rFonts w:ascii="宋体" w:hAnsi="宋体"/>
          <w:b/>
          <w:sz w:val="24"/>
        </w:rPr>
      </w:pPr>
      <w:r/>
      <w:bookmarkStart w:id="342" w:name="_Toc73364908"/>
      <w:r/>
      <w:bookmarkStart w:id="343" w:name="_Toc73365521"/>
      <w:r/>
      <w:bookmarkStart w:id="344" w:name="_Toc256000066"/>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bookmarkStart w:id="345" w:name="EBeb38bac6236d407ea758a92f796301c6"/>
      <w:r/>
      <w:bookmarkEnd w:id="345"/>
      <w:r/>
      <w:r/>
    </w:p>
    <w:tbl>
      <w:tblPr>
        <w:tblStyle w:val="740"/>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5"/>
        <w:gridCol w:w="2395"/>
        <w:gridCol w:w="2396"/>
        <w:gridCol w:w="213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37"/>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37"/>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37"/>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6" w:type="dxa"/>
            <w:vAlign w:val="center"/>
            <w:textDirection w:val="lrTb"/>
            <w:noWrap/>
          </w:tcPr>
          <w:p>
            <w:pPr>
              <w:pStyle w:val="1037"/>
              <w:jc w:val="center"/>
              <w:rPr>
                <w:rFonts w:ascii="宋体" w:hAnsi="宋体" w:eastAsia="宋体" w:cs="宋体"/>
                <w:sz w:val="21"/>
              </w:rPr>
            </w:pPr>
            <w:r>
              <w:rPr>
                <w:rFonts w:ascii="宋体" w:hAnsi="宋体" w:eastAsia="宋体" w:cs="宋体"/>
                <w:sz w:val="21"/>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37"/>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1037"/>
              <w:jc w:val="center"/>
              <w:rPr>
                <w:rFonts w:ascii="宋体" w:hAnsi="宋体" w:eastAsia="宋体" w:cs="宋体"/>
                <w:sz w:val="21"/>
              </w:rPr>
            </w:pPr>
            <w:r>
              <w:rPr>
                <w:rFonts w:hint="eastAsia" w:ascii="宋体" w:hAnsi="宋体" w:eastAsia="宋体" w:cs="宋体"/>
                <w:sz w:val="21"/>
              </w:rPr>
              <w:t xml:space="preserve">35</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1037"/>
              <w:jc w:val="center"/>
              <w:rPr>
                <w:rFonts w:ascii="宋体" w:hAnsi="宋体" w:eastAsia="宋体" w:cs="宋体"/>
                <w:sz w:val="21"/>
              </w:rPr>
            </w:pPr>
            <w:r>
              <w:rPr>
                <w:rFonts w:hint="eastAsia" w:ascii="宋体" w:hAnsi="宋体" w:eastAsia="宋体" w:cs="宋体"/>
                <w:sz w:val="21"/>
              </w:rPr>
              <w:t xml:space="preserve">15</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6" w:type="dxa"/>
            <w:vAlign w:val="center"/>
            <w:textDirection w:val="lrTb"/>
            <w:noWrap/>
          </w:tcPr>
          <w:p>
            <w:pPr>
              <w:pStyle w:val="1037"/>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.00</w:t>
            </w:r>
            <w:r/>
          </w:p>
        </w:tc>
      </w:tr>
    </w:tbl>
    <w:p>
      <w:pPr>
        <w:rPr>
          <w:sz w:val="20"/>
          <w:szCs w:val="20"/>
        </w:rPr>
      </w:pPr>
      <w:r>
        <w:rPr>
          <w:sz w:val="20"/>
          <w:szCs w:val="20"/>
        </w:rPr>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1"/>
        <w:gridCol w:w="1420"/>
        <w:gridCol w:w="669"/>
        <w:gridCol w:w="94"/>
        <w:gridCol w:w="6601"/>
      </w:tblGrid>
      <w:tr>
        <w:trPr>
          <w:trHeight w:val="396"/>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rPr>
              <w:t xml:space="preserve">/</w:t>
            </w:r>
            <w:r/>
          </w:p>
        </w:tc>
        <w:tc>
          <w:tcPr>
            <w:gridSpan w:val="2"/>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分值</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评审标准</w:t>
            </w:r>
            <w:r/>
          </w:p>
        </w:tc>
      </w:tr>
      <w:tr>
        <w:trPr>
          <w:trHeight w:val="55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w:t>
            </w:r>
            <w:r/>
          </w:p>
        </w:tc>
        <w:tc>
          <w:tcPr>
            <w:gridSpan w:val="4"/>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784" w:type="dxa"/>
            <w:vAlign w:val="center"/>
            <w:textDirection w:val="lrTb"/>
            <w:noWrap/>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w:t>
            </w:r>
            <w:r>
              <w:rPr>
                <w:rFonts w:hint="eastAsia" w:cs="宋体" w:asciiTheme="minorEastAsia" w:hAnsiTheme="minorEastAsia" w:eastAsiaTheme="minorEastAsia"/>
                <w:color w:val="000000"/>
              </w:rPr>
              <w:t xml:space="preserve">评估（50分）</w:t>
            </w:r>
            <w:r/>
          </w:p>
        </w:tc>
      </w:tr>
      <w:tr>
        <w:trPr>
          <w:trHeight w:val="72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rPr>
              <w:t xml:space="preserve">报价</w:t>
            </w:r>
            <w:r>
              <w:rPr>
                <w:rFonts w:ascii="宋体" w:hAnsi="宋体" w:cs="宋体"/>
                <w:color w:val="000000"/>
              </w:rPr>
              <w:t xml:space="preserve">得分</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50分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60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rPr>
              <w:t xml:space="preserve">综合评分法中的价格分采用低价优先法计算，即满足磋商文件要求且最后报价最低的供应商的价格为磋商基准价，其价格分为满分 50分。其他供应商的价格分统一按照下列公式计算：磋商报价得分= (磋商基准价／最后磋商报价)×50。</w:t>
            </w:r>
            <w:r/>
          </w:p>
        </w:tc>
      </w:tr>
      <w:tr>
        <w:trPr>
          <w:trHeight w:val="12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rPr>
              <w:t xml:space="preserve">二</w:t>
            </w:r>
            <w:r/>
          </w:p>
        </w:tc>
        <w:tc>
          <w:tcPr>
            <w:gridSpan w:val="4"/>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784"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技术评估</w:t>
            </w:r>
            <w:r>
              <w:rPr>
                <w:rFonts w:hint="eastAsia"/>
              </w:rPr>
              <w:t xml:space="preserve">（</w:t>
            </w:r>
            <w:r>
              <w:rPr>
                <w:rFonts w:hint="eastAsia" w:ascii="宋体" w:hAnsi="宋体" w:cs="宋体" w:eastAsiaTheme="minorEastAsia"/>
                <w:color w:val="000000"/>
              </w:rPr>
              <w:t xml:space="preserve">35</w:t>
            </w:r>
            <w:r>
              <w:rPr>
                <w:rFonts w:ascii="宋体" w:hAnsi="宋体" w:cs="宋体"/>
                <w:color w:val="000000"/>
              </w:rPr>
              <w:t xml:space="preserve">分</w:t>
            </w:r>
            <w:r>
              <w:rPr>
                <w:rFonts w:hint="eastAsia"/>
              </w:rPr>
              <w:t xml:space="preserve">）</w:t>
            </w:r>
            <w:r/>
          </w:p>
        </w:tc>
      </w:tr>
      <w:tr>
        <w:trPr>
          <w:trHeight w:val="921"/>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2.1</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总体概述</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bookmarkStart w:id="346" w:name="OLE_LINK30"/>
            <w:r/>
            <w:bookmarkStart w:id="347" w:name="OLE_LINK31"/>
            <w:r>
              <w:rPr>
                <w:rFonts w:hint="eastAsia" w:ascii="宋体" w:hAnsi="宋体" w:cs="宋体" w:eastAsiaTheme="minorEastAsia"/>
                <w:color w:val="000000"/>
              </w:rPr>
              <w:t xml:space="preserve">6分</w:t>
            </w:r>
            <w:bookmarkEnd w:id="346"/>
            <w:r/>
            <w:bookmarkEnd w:id="347"/>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施工组织总体设想、方案针对性及施工段划分。总体方案科学合理，</w:t>
            </w:r>
            <w:bookmarkStart w:id="348" w:name="OLE_LINK3"/>
            <w:r/>
            <w:bookmarkStart w:id="349" w:name="OLE_LINK4"/>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w:t>
            </w:r>
            <w:bookmarkEnd w:id="348"/>
            <w:r/>
            <w:bookmarkEnd w:id="349"/>
            <w:r>
              <w:rPr>
                <w:rFonts w:hint="eastAsia" w:ascii="宋体" w:hAnsi="宋体" w:cs="宋体"/>
                <w:color w:val="000000"/>
              </w:rPr>
              <w:t xml:space="preserve">；总体方案基本科学合理，得</w:t>
            </w:r>
            <w:bookmarkStart w:id="350" w:name="OLE_LINK6"/>
            <w:r/>
            <w:bookmarkStart w:id="351" w:name="OLE_LINK5"/>
            <w:r>
              <w:rPr>
                <w:rFonts w:hint="eastAsia" w:ascii="宋体" w:hAnsi="宋体" w:cs="宋体" w:eastAsiaTheme="minorEastAsia"/>
                <w:color w:val="000000"/>
              </w:rPr>
              <w:t xml:space="preserve">4</w:t>
            </w:r>
            <w:r>
              <w:rPr>
                <w:rFonts w:hint="eastAsia" w:ascii="宋体" w:hAnsi="宋体" w:cs="宋体"/>
                <w:color w:val="000000"/>
              </w:rPr>
              <w:t xml:space="preserve">分</w:t>
            </w:r>
            <w:bookmarkEnd w:id="350"/>
            <w:r/>
            <w:bookmarkEnd w:id="351"/>
            <w:r>
              <w:rPr>
                <w:rFonts w:hint="eastAsia" w:ascii="宋体" w:hAnsi="宋体" w:cs="宋体"/>
                <w:color w:val="000000"/>
              </w:rPr>
              <w:t xml:space="preserve">；总体方案欠科学合理，得</w:t>
            </w:r>
            <w:r>
              <w:rPr>
                <w:rFonts w:hint="eastAsia" w:ascii="宋体" w:hAnsi="宋体" w:cs="宋体" w:eastAsiaTheme="minorEastAsia"/>
                <w:color w:val="000000"/>
              </w:rPr>
              <w:t xml:space="preserve">2</w:t>
            </w:r>
            <w:r>
              <w:rPr>
                <w:rFonts w:hint="eastAsia" w:ascii="宋体" w:hAnsi="宋体" w:cs="宋体"/>
                <w:color w:val="000000"/>
              </w:rPr>
              <w:t xml:space="preserve">分；未提供不得分</w:t>
            </w:r>
            <w:r/>
          </w:p>
        </w:tc>
      </w:tr>
      <w:tr>
        <w:trPr>
          <w:trHeight w:val="912"/>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各分部分项工程的施工方案及质量保证措施</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6分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各分部分项工程的施工方案及质量保证措施、临时道路布置。方案科学合理完整，措施得当，</w:t>
            </w:r>
            <w:bookmarkStart w:id="352" w:name="OLE_LINK10"/>
            <w:r/>
            <w:bookmarkStart w:id="353" w:name="OLE_LINK9"/>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w:t>
            </w:r>
            <w:r>
              <w:rPr>
                <w:rFonts w:ascii="宋体" w:hAnsi="宋体" w:cs="宋体"/>
                <w:color w:val="000000"/>
              </w:rPr>
              <w:t xml:space="preserve">；方案措施较完整得当，得</w:t>
            </w:r>
            <w:r>
              <w:rPr>
                <w:rFonts w:hint="eastAsia" w:ascii="宋体" w:hAnsi="宋体" w:cs="宋体" w:eastAsiaTheme="minorEastAsia"/>
                <w:color w:val="000000"/>
              </w:rPr>
              <w:t xml:space="preserve">4</w:t>
            </w:r>
            <w:r>
              <w:rPr>
                <w:rFonts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ascii="宋体" w:hAnsi="宋体" w:cs="宋体"/>
                <w:color w:val="000000"/>
              </w:rPr>
              <w:t xml:space="preserve">分；差或未提供不得分。</w:t>
            </w:r>
            <w:bookmarkEnd w:id="352"/>
            <w:r/>
            <w:bookmarkEnd w:id="353"/>
            <w:r/>
            <w:r/>
          </w:p>
        </w:tc>
      </w:tr>
      <w:tr>
        <w:trPr>
          <w:trHeight w:val="1044"/>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施工进度计划和各阶段进度的保证措施</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6分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施工进度计划和各阶段进度的保证措施。方案科学合理完整，措施得当，</w:t>
            </w:r>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分；方案措施较完整得当，得</w:t>
            </w:r>
            <w:r>
              <w:rPr>
                <w:rFonts w:hint="eastAsia" w:ascii="宋体" w:hAnsi="宋体" w:cs="宋体" w:eastAsiaTheme="minorEastAsia"/>
                <w:color w:val="000000"/>
              </w:rPr>
              <w:t xml:space="preserve">4</w:t>
            </w:r>
            <w:r>
              <w:rPr>
                <w:rFonts w:hint="eastAsia"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hint="eastAsia" w:ascii="宋体" w:hAnsi="宋体" w:cs="宋体"/>
                <w:color w:val="000000"/>
              </w:rPr>
              <w:t xml:space="preserve">分；差或未提供不得分。</w:t>
            </w:r>
            <w:r/>
          </w:p>
        </w:tc>
      </w:tr>
      <w:tr>
        <w:trPr>
          <w:trHeight w:val="82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2.4</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安全文明施工及环境保护措施</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6分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安全文明施工及环境保护措施。方案科学合理完整，措施得当，</w:t>
            </w:r>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分；方案措施较完整得当，得</w:t>
            </w:r>
            <w:r>
              <w:rPr>
                <w:rFonts w:hint="eastAsia" w:ascii="宋体" w:hAnsi="宋体" w:cs="宋体" w:eastAsiaTheme="minorEastAsia"/>
                <w:color w:val="000000"/>
              </w:rPr>
              <w:t xml:space="preserve">4</w:t>
            </w:r>
            <w:r>
              <w:rPr>
                <w:rFonts w:hint="eastAsia"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hint="eastAsia" w:ascii="宋体" w:hAnsi="宋体" w:cs="宋体"/>
                <w:color w:val="000000"/>
              </w:rPr>
              <w:t xml:space="preserve">分；差或未提供不得分</w:t>
            </w:r>
            <w:r>
              <w:rPr>
                <w:rFonts w:ascii="宋体" w:hAnsi="宋体" w:cs="宋体"/>
                <w:color w:val="000000"/>
              </w:rPr>
              <w:t xml:space="preserve">。</w:t>
            </w:r>
            <w:r/>
          </w:p>
        </w:tc>
      </w:tr>
      <w:tr>
        <w:trPr>
          <w:trHeight w:val="100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2.5</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重难点解决方案及针对本项目施工特点</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6分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bookmarkStart w:id="354" w:name="OLE_LINK29"/>
            <w:r/>
            <w:bookmarkStart w:id="355" w:name="OLE_LINK28"/>
            <w:r>
              <w:rPr>
                <w:rFonts w:ascii="宋体" w:hAnsi="宋体" w:cs="宋体"/>
                <w:color w:val="000000"/>
              </w:rPr>
              <w:t xml:space="preserve">重难点解决方案及针对本项目施工特点</w:t>
            </w:r>
            <w:bookmarkEnd w:id="354"/>
            <w:r/>
            <w:bookmarkEnd w:id="355"/>
            <w:r>
              <w:rPr>
                <w:rFonts w:ascii="宋体" w:hAnsi="宋体" w:cs="宋体"/>
                <w:color w:val="000000"/>
              </w:rPr>
              <w:t xml:space="preserve">，合理化建议或特殊措施，经评委会判定为可行的进行打分。方案科学合理完整，措施得当，</w:t>
            </w:r>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分；方案措施较完整得当，得</w:t>
            </w:r>
            <w:r>
              <w:rPr>
                <w:rFonts w:hint="eastAsia" w:ascii="宋体" w:hAnsi="宋体" w:cs="宋体" w:eastAsiaTheme="minorEastAsia"/>
                <w:color w:val="000000"/>
              </w:rPr>
              <w:t xml:space="preserve">4</w:t>
            </w:r>
            <w:r>
              <w:rPr>
                <w:rFonts w:hint="eastAsia"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hint="eastAsia" w:ascii="宋体" w:hAnsi="宋体" w:cs="宋体"/>
                <w:color w:val="000000"/>
              </w:rPr>
              <w:t xml:space="preserve">分；差或未提供不得分</w:t>
            </w:r>
            <w:r>
              <w:rPr>
                <w:rFonts w:ascii="宋体" w:hAnsi="宋体" w:cs="宋体"/>
                <w:color w:val="000000"/>
              </w:rPr>
              <w:t xml:space="preserve">。</w:t>
            </w:r>
            <w:r/>
          </w:p>
        </w:tc>
      </w:tr>
      <w:tr>
        <w:trPr>
          <w:trHeight w:val="900"/>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2.6</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人员配备、机械设备和材料投入计划</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5分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01"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bookmarkStart w:id="356" w:name="OLE_LINK27"/>
            <w:r/>
            <w:bookmarkStart w:id="357" w:name="OLE_LINK26"/>
            <w:r>
              <w:rPr>
                <w:rFonts w:ascii="宋体" w:hAnsi="宋体" w:cs="宋体"/>
                <w:color w:val="000000"/>
              </w:rPr>
              <w:t xml:space="preserve">人员配备、机械设备和材料投入计划</w:t>
            </w:r>
            <w:bookmarkEnd w:id="356"/>
            <w:r/>
            <w:bookmarkEnd w:id="357"/>
            <w:r>
              <w:rPr>
                <w:rFonts w:ascii="宋体" w:hAnsi="宋体" w:cs="宋体"/>
                <w:color w:val="000000"/>
              </w:rPr>
              <w:t xml:space="preserve">。方案科学合理完整，措施得当，</w:t>
            </w:r>
            <w:r>
              <w:rPr>
                <w:rFonts w:hint="eastAsia" w:ascii="宋体" w:hAnsi="宋体" w:cs="宋体"/>
                <w:color w:val="000000"/>
              </w:rPr>
              <w:t xml:space="preserve">得</w:t>
            </w:r>
            <w:r>
              <w:rPr>
                <w:rFonts w:hint="eastAsia" w:ascii="宋体" w:hAnsi="宋体" w:cs="宋体" w:eastAsiaTheme="minorEastAsia"/>
                <w:color w:val="000000"/>
              </w:rPr>
              <w:t xml:space="preserve">5</w:t>
            </w:r>
            <w:r>
              <w:rPr>
                <w:rFonts w:hint="eastAsia" w:ascii="宋体" w:hAnsi="宋体" w:cs="宋体"/>
                <w:color w:val="000000"/>
              </w:rPr>
              <w:t xml:space="preserve">分；方案措施较完整得当，得</w:t>
            </w:r>
            <w:r>
              <w:rPr>
                <w:rFonts w:hint="eastAsia" w:ascii="宋体" w:hAnsi="宋体" w:cs="宋体" w:eastAsiaTheme="minorEastAsia"/>
                <w:color w:val="000000"/>
              </w:rPr>
              <w:t xml:space="preserve">3</w:t>
            </w:r>
            <w:r>
              <w:rPr>
                <w:rFonts w:hint="eastAsia"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hint="eastAsia" w:ascii="宋体" w:hAnsi="宋体" w:cs="宋体"/>
                <w:color w:val="000000"/>
              </w:rPr>
              <w:t xml:space="preserve">分；差或未提供不得分。</w:t>
            </w:r>
            <w:r/>
          </w:p>
        </w:tc>
      </w:tr>
      <w:tr>
        <w:trPr>
          <w:trHeight w:val="422"/>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b/>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rPr>
              <w:t xml:space="preserve">三</w:t>
            </w:r>
            <w:r/>
          </w:p>
        </w:tc>
        <w:tc>
          <w:tcPr>
            <w:gridSpan w:val="4"/>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784" w:type="dxa"/>
            <w:vAlign w:val="center"/>
            <w:textDirection w:val="lrTb"/>
            <w:noWrap/>
          </w:tcPr>
          <w:p>
            <w:p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商务评估（</w:t>
            </w:r>
            <w:r>
              <w:rPr>
                <w:rFonts w:hint="eastAsia" w:ascii="宋体" w:hAnsi="宋体" w:cs="宋体" w:eastAsiaTheme="minorEastAsia"/>
                <w:color w:val="000000"/>
              </w:rPr>
              <w:t xml:space="preserve">15</w:t>
            </w:r>
            <w:r>
              <w:rPr>
                <w:rFonts w:hint="eastAsia" w:ascii="宋体" w:hAnsi="宋体" w:cs="宋体"/>
                <w:color w:val="000000"/>
              </w:rPr>
              <w:t xml:space="preserve">分）</w:t>
            </w:r>
            <w:r/>
          </w:p>
        </w:tc>
      </w:tr>
      <w:tr>
        <w:trPr>
          <w:trHeight w:val="157"/>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3.1</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项目人员评价</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 w:type="dxa"/>
            <w:vAlign w:val="center"/>
            <w:textDirection w:val="lrTb"/>
            <w:noWrap/>
          </w:tcPr>
          <w:p>
            <w:pP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1.5分</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5" w:type="dxa"/>
            <w:vAlign w:val="center"/>
            <w:textDirection w:val="lrTb"/>
            <w:noWrap/>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供应商拟派项目负责人</w:t>
            </w:r>
            <w:bookmarkStart w:id="358" w:name="OLE_LINK88"/>
            <w:r/>
            <w:bookmarkStart w:id="359" w:name="OLE_LINK87"/>
            <w:r>
              <w:rPr>
                <w:rFonts w:hint="eastAsia" w:ascii="宋体" w:hAnsi="宋体" w:cs="宋体"/>
                <w:color w:val="000000"/>
              </w:rPr>
              <w:t xml:space="preserve">具有二级</w:t>
            </w:r>
            <w:bookmarkEnd w:id="358"/>
            <w:r/>
            <w:bookmarkEnd w:id="359"/>
            <w:r>
              <w:rPr>
                <w:rFonts w:hint="eastAsia" w:ascii="宋体" w:hAnsi="宋体" w:cs="宋体"/>
                <w:color w:val="000000"/>
              </w:rPr>
              <w:t xml:space="preserve">及以上注册建造师证书（市政公用工程）的，得1.5分。</w:t>
            </w:r>
            <w:r/>
          </w:p>
          <w:p>
            <w:pPr>
              <w:jc w:val="left"/>
              <w:rPr>
                <w:rFonts w:ascii="宋体" w:hAnsi="宋体" w:cs="宋体"/>
                <w:b/>
                <w:color w:val="000000"/>
              </w:rPr>
              <w:pBdr>
                <w:top w:val="none" w:color="000000" w:sz="0" w:space="0"/>
                <w:left w:val="none" w:color="000000" w:sz="0" w:space="0"/>
                <w:bottom w:val="none" w:color="000000" w:sz="0" w:space="0"/>
                <w:right w:val="none" w:color="000000" w:sz="0" w:space="0"/>
              </w:pBdr>
            </w:pPr>
            <w:r/>
            <w:bookmarkStart w:id="360" w:name="OLE_LINK92"/>
            <w:r>
              <w:rPr>
                <w:rFonts w:hint="eastAsia" w:ascii="宋体" w:hAnsi="宋体" w:cs="宋体"/>
                <w:b/>
                <w:color w:val="000000"/>
              </w:rPr>
              <w:t xml:space="preserve">证明材料：以上证书须提供扫描件，未提供不得分。</w:t>
            </w:r>
            <w:bookmarkEnd w:id="360"/>
            <w:r>
              <w:rPr>
                <w:rFonts w:hint="eastAsia" w:ascii="宋体" w:hAnsi="宋体" w:cs="宋体"/>
                <w:b/>
                <w:color w:val="000000"/>
              </w:rPr>
              <w:t xml:space="preserve"> 2.提供与供应商签订的有效劳动合同扫描件、提供半年内近一个月的供应商为其缴纳的社会保险证明材料，否则视为无效。</w:t>
            </w:r>
            <w:r/>
          </w:p>
        </w:tc>
      </w:tr>
      <w:tr>
        <w:trPr>
          <w:trHeight w:val="109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3.2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体育行业能力认证</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 w:type="dxa"/>
            <w:vAlign w:val="center"/>
            <w:textDirection w:val="lrTb"/>
            <w:noWrap/>
          </w:tcPr>
          <w:p>
            <w:pP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2分</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5" w:type="dxa"/>
            <w:vAlign w:val="center"/>
            <w:textDirection w:val="lrTb"/>
            <w:noWrap/>
          </w:tcPr>
          <w:p>
            <w:pPr>
              <w:jc w:val="left"/>
              <w:rPr>
                <w:rFonts w:ascii="宋体" w:hAnsi="宋体" w:cs="宋体"/>
              </w:rPr>
              <w:pBdr>
                <w:top w:val="none" w:color="000000" w:sz="0" w:space="0"/>
                <w:left w:val="none" w:color="000000" w:sz="0" w:space="0"/>
                <w:bottom w:val="none" w:color="000000" w:sz="0" w:space="0"/>
                <w:right w:val="none" w:color="000000" w:sz="0" w:space="0"/>
              </w:pBdr>
            </w:pPr>
            <w:r/>
            <w:bookmarkStart w:id="361" w:name="OLE_LINK91"/>
            <w:r>
              <w:rPr>
                <w:rFonts w:hint="eastAsia" w:ascii="宋体" w:hAnsi="宋体" w:cs="宋体"/>
              </w:rPr>
              <w:t xml:space="preserve">供应商具有中国田径协会</w:t>
            </w:r>
            <w:bookmarkEnd w:id="361"/>
            <w:r>
              <w:rPr>
                <w:rFonts w:hint="eastAsia" w:ascii="宋体" w:hAnsi="宋体" w:cs="宋体"/>
              </w:rPr>
              <w:t xml:space="preserve">Ⅲ类及以上的田径场地验收合格证书的，每有一个得1分；最高得2分；无相关证书不得分。</w:t>
            </w:r>
            <w:r/>
          </w:p>
          <w:p>
            <w:pPr>
              <w:jc w:val="left"/>
              <w:rPr>
                <w:rFonts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证明材料：以上证书须提供扫描件，未提供不得分。</w:t>
            </w:r>
            <w:r/>
          </w:p>
        </w:tc>
      </w:tr>
      <w:tr>
        <w:trPr>
          <w:trHeight w:val="2363"/>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3.3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rPr>
              <w:t xml:space="preserve">主要</w:t>
            </w:r>
            <w:r>
              <w:rPr>
                <w:rFonts w:ascii="宋体" w:hAnsi="宋体" w:cs="宋体"/>
                <w:color w:val="000000"/>
              </w:rPr>
              <w:t xml:space="preserve">性能指标</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 w:type="dxa"/>
            <w:vAlign w:val="center"/>
            <w:textDirection w:val="lrTb"/>
            <w:noWrap/>
          </w:tcPr>
          <w:p>
            <w:pP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6分</w:t>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5" w:type="dxa"/>
            <w:vAlign w:val="center"/>
            <w:textDirection w:val="lrTb"/>
            <w:noWrap/>
          </w:tcPr>
          <w:p>
            <w:pPr>
              <w:jc w:val="lef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由评委根据供应商的响应文件中 《技术规格响应/偏离表》及相关证明资料评审。完全满足采购需求中“技术性能指标”的各项要求的得</w:t>
            </w:r>
            <w:r>
              <w:rPr>
                <w:rFonts w:hint="eastAsia" w:ascii="宋体" w:hAnsi="宋体" w:cs="宋体" w:eastAsiaTheme="minorEastAsia"/>
              </w:rPr>
              <w:t xml:space="preserve">6</w:t>
            </w:r>
            <w:r>
              <w:rPr>
                <w:rFonts w:hint="eastAsia" w:ascii="宋体" w:hAnsi="宋体" w:cs="宋体"/>
              </w:rPr>
              <w:t xml:space="preserve">分。</w:t>
            </w:r>
            <w:r/>
          </w:p>
          <w:p>
            <w:pPr>
              <w:tabs>
                <w:tab w:val="left" w:pos="312" w:leader="none"/>
              </w:tabs>
              <w:rPr>
                <w:rFonts w:ascii="宋体" w:hAnsi="宋体" w:cs="宋体"/>
                <w:szCs w:val="24"/>
              </w:rPr>
            </w:pPr>
            <w:r>
              <w:rPr>
                <w:rFonts w:hint="eastAsia" w:ascii="宋体" w:hAnsi="宋体" w:cs="宋体"/>
                <w:szCs w:val="24"/>
              </w:rPr>
              <w:t xml:space="preserve">2、标有“★”的实质性指标必须满足要求，须提供承诺书，不得出现负偏离、否则视为无效投标。</w:t>
            </w:r>
            <w:r/>
          </w:p>
          <w:p>
            <w:pPr>
              <w:jc w:val="lef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3、标有“#” 的重要性指标，未提供相关证明资料，或出现负偏离的，有一项扣0.5分</w:t>
            </w:r>
            <w:r>
              <w:rPr>
                <w:rFonts w:hint="eastAsia" w:ascii="宋体" w:hAnsi="宋体" w:cs="宋体"/>
                <w:bCs/>
                <w:szCs w:val="24"/>
              </w:rPr>
              <w:t xml:space="preserve">，扣完为止。</w:t>
            </w:r>
            <w:r/>
          </w:p>
        </w:tc>
      </w:tr>
      <w:tr>
        <w:trPr>
          <w:trHeight w:val="158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3.4</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类似业绩</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bookmarkStart w:id="362" w:name="OLE_LINK78"/>
            <w:r/>
            <w:bookmarkStart w:id="363" w:name="OLE_LINK77"/>
            <w:r>
              <w:rPr>
                <w:rFonts w:hint="eastAsia" w:ascii="宋体" w:hAnsi="宋体" w:cs="宋体" w:eastAsiaTheme="minorEastAsia"/>
                <w:color w:val="000000"/>
              </w:rPr>
              <w:t xml:space="preserve">4.5分</w:t>
            </w:r>
            <w:bookmarkEnd w:id="362"/>
            <w:r/>
            <w:bookmarkEnd w:id="363"/>
            <w:r/>
            <w:r/>
          </w:p>
        </w:tc>
        <w:tc>
          <w:tcPr>
            <w:gridSpan w:val="2"/>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695" w:type="dxa"/>
            <w:vAlign w:val="center"/>
            <w:textDirection w:val="lrTb"/>
            <w:noWrap/>
          </w:tcPr>
          <w:p>
            <w:pPr>
              <w:jc w:val="lef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w:t>
            </w:r>
            <w:r>
              <w:rPr>
                <w:rFonts w:ascii="宋体" w:hAnsi="宋体" w:cs="宋体"/>
              </w:rPr>
              <w:t xml:space="preserve">负责人自202</w:t>
            </w:r>
            <w:r>
              <w:rPr>
                <w:rFonts w:hint="eastAsia" w:ascii="宋体" w:hAnsi="宋体" w:cs="宋体" w:eastAsiaTheme="minorEastAsia"/>
              </w:rPr>
              <w:t xml:space="preserve">3</w:t>
            </w:r>
            <w:r>
              <w:rPr>
                <w:rFonts w:ascii="宋体" w:hAnsi="宋体" w:cs="宋体"/>
              </w:rPr>
              <w:t xml:space="preserve">年</w:t>
            </w:r>
            <w:r>
              <w:rPr>
                <w:rFonts w:hint="eastAsia" w:ascii="宋体" w:hAnsi="宋体" w:cs="宋体" w:eastAsiaTheme="minorEastAsia"/>
              </w:rPr>
              <w:t xml:space="preserve">1</w:t>
            </w:r>
            <w:r>
              <w:rPr>
                <w:rFonts w:ascii="宋体" w:hAnsi="宋体" w:cs="宋体"/>
              </w:rPr>
              <w:t xml:space="preserve">月1日（含）以来，</w:t>
            </w:r>
            <w:r>
              <w:rPr>
                <w:rFonts w:hint="eastAsia" w:ascii="宋体" w:hAnsi="宋体" w:cs="宋体"/>
              </w:rPr>
              <w:t xml:space="preserve">（以竣工验收时间为准）至今，承担过学校运动场塑胶项目类似工程的，有一项得</w:t>
            </w:r>
            <w:r>
              <w:rPr>
                <w:rFonts w:hint="eastAsia" w:ascii="宋体" w:hAnsi="宋体" w:cs="宋体" w:eastAsiaTheme="minorEastAsia"/>
              </w:rPr>
              <w:t xml:space="preserve">1.5</w:t>
            </w:r>
            <w:r>
              <w:rPr>
                <w:rFonts w:hint="eastAsia" w:ascii="宋体" w:hAnsi="宋体" w:cs="宋体"/>
              </w:rPr>
              <w:t xml:space="preserve">分，最高得</w:t>
            </w:r>
            <w:r>
              <w:rPr>
                <w:rFonts w:hint="eastAsia" w:ascii="宋体" w:hAnsi="宋体" w:cs="宋体" w:eastAsiaTheme="minorEastAsia"/>
              </w:rPr>
              <w:t xml:space="preserve">4.5</w:t>
            </w:r>
            <w:r>
              <w:rPr>
                <w:rFonts w:hint="eastAsia" w:ascii="宋体" w:hAnsi="宋体" w:cs="宋体"/>
              </w:rPr>
              <w:t xml:space="preserve">分。</w:t>
            </w:r>
            <w:r/>
          </w:p>
          <w:p>
            <w:pPr>
              <w:jc w:val="lef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注：①类似工程提供中标通知书、施工合同、工程竣工验收证明原件扫描件，缺一无效；②投标供应商所提供的证明材料需清楚表达工程具体内容，如未能完整体现工程具体内容的，不予认可；③未按要求提供不得分</w:t>
            </w:r>
            <w:r>
              <w:rPr>
                <w:rFonts w:ascii="宋体" w:hAnsi="宋体" w:cs="宋体"/>
              </w:rPr>
              <w:t xml:space="preserve">。</w:t>
            </w:r>
            <w:r/>
          </w:p>
        </w:tc>
      </w:tr>
      <w:tr>
        <w:trPr>
          <w:trHeight w:val="20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3.5</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质量保修期</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jc w:val="center"/>
              <w:rPr>
                <w:rFonts w:ascii="宋体" w:hAnsi="宋体" w:cs="宋体" w:eastAsiaTheme="minor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rPr>
              <w:t xml:space="preserve">1分</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695" w:type="dxa"/>
            <w:vAlign w:val="center"/>
            <w:textDirection w:val="lrTb"/>
            <w:noWrap/>
          </w:tcPr>
          <w:p>
            <w:pPr>
              <w:jc w:val="lef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质量保修期满足自工程竣工验收合格之日起两年不得分，两年基础上每增加一年加0.5分，本项最高得1.0分。</w:t>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注：提供承诺书并加盖公章，未提供不得分。</w:t>
            </w:r>
            <w:r/>
          </w:p>
        </w:tc>
      </w:tr>
    </w:tbl>
    <w:p>
      <w:pPr>
        <w:rPr>
          <w:sz w:val="20"/>
          <w:szCs w:val="20"/>
        </w:rPr>
      </w:pPr>
      <w:r>
        <w:rPr>
          <w:sz w:val="20"/>
          <w:szCs w:val="20"/>
        </w:rPr>
      </w:r>
      <w:r/>
    </w:p>
    <w:p>
      <w:pPr>
        <w:pStyle w:val="975"/>
        <w:ind w:firstLine="321"/>
        <w:jc w:val="left"/>
        <w:spacing w:line="400" w:lineRule="exact"/>
        <w:rPr>
          <w:rFonts w:ascii="宋体" w:hAnsi="宋体" w:eastAsia="宋体"/>
          <w:sz w:val="32"/>
          <w:lang w:eastAsia="zh-CN"/>
        </w:rPr>
        <w:outlineLvl w:val="9"/>
      </w:pPr>
      <w:r>
        <w:rPr>
          <w:rFonts w:hint="eastAsia" w:ascii="宋体" w:hAnsi="宋体" w:eastAsia="宋体"/>
          <w:sz w:val="32"/>
          <w:lang w:eastAsia="zh-CN"/>
        </w:rPr>
        <w:t xml:space="preserve">8．推荐成交供应商</w:t>
      </w:r>
      <w:r/>
    </w:p>
    <w:p>
      <w:pPr>
        <w:ind w:firstLine="480"/>
        <w:spacing w:line="360" w:lineRule="auto"/>
        <w:rPr>
          <w:rFonts w:ascii="宋体" w:hAnsi="宋体"/>
          <w:sz w:val="24"/>
        </w:rPr>
      </w:pPr>
      <w:r/>
      <w:bookmarkStart w:id="364"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64"/>
      <w:r/>
      <w:r/>
    </w:p>
    <w:p>
      <w:pPr>
        <w:pStyle w:val="784"/>
        <w:ind w:firstLine="0"/>
        <w:sectPr>
          <w:footnotePr/>
          <w:endnotePr/>
          <w:type w:val="nextPage"/>
          <w:pgSz w:w="11906" w:h="16838" w:orient="portrait"/>
          <w:pgMar w:top="1440" w:right="1270" w:bottom="1440" w:left="1270" w:header="851" w:footer="992" w:gutter="0"/>
          <w:cols w:num="1" w:sep="0" w:space="720" w:equalWidth="1"/>
          <w:docGrid w:linePitch="360"/>
          <w:titlePg/>
        </w:sectPr>
      </w:pPr>
      <w:r/>
      <w:r/>
    </w:p>
    <w:p>
      <w:pPr>
        <w:pStyle w:val="973"/>
        <w:rPr>
          <w:rFonts w:ascii="宋体" w:hAnsi="宋体"/>
          <w:sz w:val="36"/>
          <w:lang w:eastAsia="zh-CN"/>
        </w:rPr>
      </w:pPr>
      <w:r/>
      <w:bookmarkStart w:id="365" w:name="_Toc24951"/>
      <w:r>
        <w:rPr>
          <w:rFonts w:hint="eastAsia" w:ascii="宋体" w:hAnsi="宋体"/>
          <w:sz w:val="36"/>
          <w:lang w:eastAsia="zh-CN"/>
        </w:rPr>
        <w:t xml:space="preserve">第六部分  磋商响应文件（格式）</w:t>
      </w:r>
      <w:bookmarkEnd w:id="342"/>
      <w:r/>
      <w:bookmarkEnd w:id="343"/>
      <w:r/>
      <w:bookmarkEnd w:id="344"/>
      <w:r/>
      <w:bookmarkEnd w:id="365"/>
      <w:r/>
      <w:r/>
    </w:p>
    <w:p>
      <w:r/>
      <w:bookmarkStart w:id="366" w:name="EB491a073be94b40b3b791bdad326531a2"/>
      <w:r/>
      <w:r/>
    </w:p>
    <w:p>
      <w:pPr>
        <w:pStyle w:val="1040"/>
      </w:pPr>
      <w:r>
        <w:rPr>
          <w:rFonts w:ascii="宋体" w:hAnsi="宋体" w:eastAsia="宋体" w:cs="宋体"/>
        </w:rPr>
        <w:t xml:space="preserve">﻿</w:t>
      </w:r>
      <w:r/>
    </w:p>
    <w:p>
      <w:pPr>
        <w:pStyle w:val="1040"/>
        <w:jc w:val="center"/>
        <w:spacing w:before="540" w:after="540"/>
        <w:rPr>
          <w:rFonts w:ascii="宋体" w:hAnsi="宋体" w:eastAsia="宋体" w:cs="宋体"/>
          <w:b/>
          <w:bCs/>
          <w:sz w:val="54"/>
          <w:szCs w:val="54"/>
        </w:rPr>
      </w:pPr>
      <w:r>
        <w:rPr>
          <w:rFonts w:ascii="宋体" w:hAnsi="宋体" w:eastAsia="宋体" w:cs="宋体"/>
          <w:b/>
          <w:bCs/>
          <w:sz w:val="54"/>
          <w:szCs w:val="54"/>
        </w:rPr>
        <w:t xml:space="preserve">磋 商 响 应 文 件</w:t>
      </w:r>
      <w:r/>
    </w:p>
    <w:p>
      <w:pPr>
        <w:pStyle w:val="1040"/>
        <w:spacing w:before="240" w:after="240"/>
        <w:rPr>
          <w:rFonts w:ascii="宋体" w:hAnsi="宋体" w:eastAsia="宋体" w:cs="宋体"/>
        </w:rPr>
      </w:pPr>
      <w:r>
        <w:rPr>
          <w:rFonts w:ascii="宋体" w:hAnsi="宋体" w:eastAsia="宋体" w:cs="宋体"/>
        </w:rPr>
        <w:t xml:space="preserve"> </w:t>
      </w:r>
      <w:r/>
    </w:p>
    <w:p>
      <w:pPr>
        <w:pStyle w:val="1040"/>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40"/>
        <w:spacing w:before="240" w:after="240"/>
        <w:rPr>
          <w:rFonts w:ascii="宋体" w:hAnsi="宋体" w:eastAsia="宋体" w:cs="宋体"/>
        </w:rPr>
      </w:pPr>
      <w:r>
        <w:rPr>
          <w:rFonts w:ascii="宋体" w:hAnsi="宋体" w:eastAsia="宋体" w:cs="宋体"/>
        </w:rPr>
        <w:t xml:space="preserve"> </w:t>
      </w:r>
      <w:r/>
    </w:p>
    <w:p>
      <w:pPr>
        <w:pStyle w:val="1040"/>
        <w:spacing w:before="240" w:after="240"/>
        <w:rPr>
          <w:rFonts w:ascii="宋体" w:hAnsi="宋体" w:eastAsia="宋体" w:cs="宋体"/>
        </w:rPr>
      </w:pPr>
      <w:r>
        <w:rPr>
          <w:rFonts w:ascii="宋体" w:hAnsi="宋体" w:eastAsia="宋体" w:cs="宋体"/>
        </w:rPr>
        <w:t xml:space="preserve"> </w:t>
      </w:r>
      <w:r/>
    </w:p>
    <w:p>
      <w:pPr>
        <w:pStyle w:val="1040"/>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40"/>
        <w:spacing w:before="240" w:after="240"/>
        <w:rPr>
          <w:rFonts w:ascii="宋体" w:hAnsi="宋体" w:eastAsia="宋体" w:cs="宋体"/>
        </w:rPr>
      </w:pPr>
      <w:r>
        <w:rPr>
          <w:rFonts w:ascii="宋体" w:hAnsi="宋体" w:eastAsia="宋体" w:cs="宋体"/>
        </w:rPr>
        <w:t xml:space="preserve"> </w:t>
      </w:r>
      <w:r/>
    </w:p>
    <w:p>
      <w:pPr>
        <w:pStyle w:val="1040"/>
        <w:spacing w:before="240" w:after="240"/>
        <w:rPr>
          <w:rFonts w:ascii="宋体" w:hAnsi="宋体" w:eastAsia="宋体" w:cs="宋体"/>
        </w:rPr>
      </w:pPr>
      <w:r>
        <w:rPr>
          <w:rFonts w:ascii="宋体" w:hAnsi="宋体" w:eastAsia="宋体" w:cs="宋体"/>
        </w:rPr>
        <w:t xml:space="preserve"> </w:t>
      </w:r>
      <w:r/>
    </w:p>
    <w:p>
      <w:pPr>
        <w:pStyle w:val="1040"/>
        <w:spacing w:before="240" w:after="240"/>
        <w:rPr>
          <w:rFonts w:ascii="宋体" w:hAnsi="宋体" w:eastAsia="宋体" w:cs="宋体"/>
        </w:rPr>
      </w:pPr>
      <w:r>
        <w:rPr>
          <w:rFonts w:ascii="宋体" w:hAnsi="宋体" w:eastAsia="宋体" w:cs="宋体"/>
        </w:rPr>
      </w:r>
      <w:r/>
    </w:p>
    <w:p>
      <w:pPr>
        <w:pStyle w:val="1040"/>
        <w:spacing w:before="240" w:after="240"/>
        <w:rPr>
          <w:rFonts w:ascii="宋体" w:hAnsi="宋体" w:eastAsia="宋体" w:cs="宋体"/>
        </w:rPr>
      </w:pPr>
      <w:r>
        <w:rPr>
          <w:rFonts w:ascii="宋体" w:hAnsi="宋体" w:eastAsia="宋体" w:cs="宋体"/>
        </w:rPr>
      </w:r>
      <w:r/>
    </w:p>
    <w:p>
      <w:pPr>
        <w:pStyle w:val="1040"/>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40"/>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40"/>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041"/>
        <w:jc w:val="center"/>
      </w:pPr>
      <w:r>
        <w:br w:type="page" w:clear="all"/>
      </w:r>
      <w:bookmarkStart w:id="367" w:name="_Toc256000067"/>
      <w:r>
        <w:rPr>
          <w:rFonts w:ascii="宋体" w:hAnsi="宋体" w:eastAsia="宋体" w:cs="宋体"/>
          <w:sz w:val="32"/>
        </w:rPr>
        <w:t xml:space="preserve">一、资格部分</w:t>
      </w:r>
      <w:bookmarkEnd w:id="367"/>
      <w:r/>
      <w:r/>
    </w:p>
    <w:p>
      <w:pPr>
        <w:pStyle w:val="1042"/>
        <w:jc w:val="center"/>
      </w:pPr>
      <w:r>
        <w:br w:type="page" w:clear="all"/>
      </w:r>
      <w:bookmarkStart w:id="368" w:name="_Toc256000068"/>
      <w:r>
        <w:rPr>
          <w:rFonts w:ascii="宋体" w:hAnsi="宋体" w:eastAsia="宋体" w:cs="宋体"/>
          <w:sz w:val="28"/>
        </w:rPr>
        <w:t xml:space="preserve">(一)磋商承诺函</w:t>
      </w:r>
      <w:bookmarkEnd w:id="368"/>
      <w:r/>
      <w:r/>
    </w:p>
    <w:p>
      <w:pPr>
        <w:pStyle w:val="1043"/>
      </w:pPr>
      <w:r>
        <w:rPr>
          <w:rFonts w:ascii="宋体" w:hAnsi="宋体" w:eastAsia="宋体" w:cs="宋体"/>
        </w:rPr>
        <w:t xml:space="preserve">﻿ </w:t>
      </w:r>
      <w:r/>
    </w:p>
    <w:p>
      <w:pPr>
        <w:pStyle w:val="1043"/>
        <w:spacing w:before="240" w:after="240" w:line="276" w:lineRule="auto"/>
        <w:rPr>
          <w:rFonts w:ascii="宋体" w:hAnsi="宋体" w:eastAsia="宋体" w:cs="宋体"/>
        </w:rPr>
      </w:pPr>
      <w:r>
        <w:rPr>
          <w:rFonts w:ascii="宋体" w:hAnsi="宋体" w:eastAsia="宋体" w:cs="宋体"/>
        </w:rPr>
        <w:t xml:space="preserve">致：（磋商组织方） </w:t>
      </w:r>
      <w:r/>
    </w:p>
    <w:p>
      <w:pPr>
        <w:pStyle w:val="1043"/>
        <w:ind w:firstLine="420"/>
        <w:spacing w:before="240" w:after="240" w:line="276"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1043"/>
        <w:ind w:firstLine="420"/>
        <w:spacing w:before="240" w:after="240" w:line="276" w:lineRule="auto"/>
        <w:rPr>
          <w:rFonts w:ascii="宋体" w:hAnsi="宋体" w:eastAsia="宋体" w:cs="宋体"/>
        </w:rPr>
      </w:pPr>
      <w:r>
        <w:rPr>
          <w:rFonts w:ascii="宋体" w:hAnsi="宋体" w:eastAsia="宋体" w:cs="宋体"/>
        </w:rPr>
        <w:t xml:space="preserve">据此函，我方兹宣布同意如下： </w:t>
      </w:r>
      <w:r/>
    </w:p>
    <w:p>
      <w:pPr>
        <w:pStyle w:val="1043"/>
        <w:ind w:firstLine="420"/>
        <w:spacing w:before="240" w:after="240" w:line="276"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43"/>
        <w:ind w:firstLine="420"/>
        <w:spacing w:before="240" w:after="240" w:line="276"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43"/>
        <w:ind w:firstLine="420"/>
        <w:spacing w:before="240" w:after="240" w:line="276"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43"/>
        <w:ind w:firstLine="420"/>
        <w:spacing w:before="240" w:after="240" w:line="276" w:lineRule="auto"/>
        <w:rPr>
          <w:rFonts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1043"/>
        <w:ind w:firstLine="420"/>
        <w:spacing w:before="240" w:after="240" w:line="276" w:lineRule="auto"/>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043"/>
        <w:ind w:firstLine="420"/>
        <w:spacing w:before="240" w:after="240" w:line="276" w:lineRule="auto"/>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1043"/>
        <w:ind w:firstLine="420"/>
        <w:spacing w:before="240" w:after="240" w:line="276" w:lineRule="auto"/>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1043"/>
        <w:ind w:firstLine="420"/>
        <w:spacing w:before="240" w:after="240" w:line="276" w:lineRule="auto"/>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1043"/>
        <w:ind w:firstLine="420"/>
        <w:spacing w:before="240" w:after="240" w:line="276" w:lineRule="auto"/>
        <w:rPr>
          <w:rFonts w:ascii="宋体" w:hAnsi="宋体" w:eastAsia="宋体" w:cs="宋体"/>
        </w:rPr>
      </w:pPr>
      <w:r>
        <w:rPr>
          <w:rFonts w:ascii="宋体" w:hAnsi="宋体" w:eastAsia="宋体" w:cs="宋体"/>
        </w:rPr>
        <w:t xml:space="preserve">9．我方同意向贵方提供贵方可能要求的与本磋商有关的任何证据或资料。</w:t>
      </w:r>
      <w:r/>
    </w:p>
    <w:p>
      <w:pPr>
        <w:pStyle w:val="1043"/>
        <w:ind w:firstLine="420"/>
        <w:spacing w:before="240" w:after="240" w:line="276"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1043"/>
        <w:ind w:firstLine="420"/>
        <w:spacing w:before="240" w:after="240" w:line="276" w:lineRule="auto"/>
        <w:rPr>
          <w:rFonts w:ascii="宋体" w:hAnsi="宋体" w:eastAsia="宋体" w:cs="宋体"/>
        </w:rPr>
      </w:pPr>
      <w:r>
        <w:rPr>
          <w:rFonts w:ascii="宋体" w:hAnsi="宋体" w:eastAsia="宋体" w:cs="宋体"/>
        </w:rPr>
        <w:t xml:space="preserve">11．本次响应文件内容与磋商文件内容偏离见磋商偏离表（如果有）。</w:t>
      </w:r>
      <w:r/>
    </w:p>
    <w:p>
      <w:pPr>
        <w:pStyle w:val="1043"/>
        <w:ind w:firstLine="420"/>
        <w:spacing w:before="240" w:after="240" w:line="276" w:lineRule="auto"/>
        <w:rPr>
          <w:rFonts w:ascii="宋体" w:hAnsi="宋体" w:eastAsia="宋体" w:cs="宋体"/>
        </w:rPr>
      </w:pPr>
      <w:r>
        <w:rPr>
          <w:rFonts w:ascii="宋体" w:hAnsi="宋体" w:eastAsia="宋体" w:cs="宋体"/>
        </w:rPr>
        <w:t xml:space="preserve">12．遵守磋商文件中要求的收费项目和标准。</w:t>
      </w:r>
      <w:r/>
    </w:p>
    <w:p>
      <w:pPr>
        <w:pStyle w:val="1043"/>
        <w:ind w:firstLine="420"/>
        <w:spacing w:before="240" w:after="240" w:line="276" w:lineRule="auto"/>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1043"/>
        <w:ind w:firstLine="420"/>
        <w:spacing w:before="240" w:after="240" w:line="276" w:lineRule="auto"/>
        <w:rPr>
          <w:rFonts w:ascii="宋体" w:hAnsi="宋体" w:eastAsia="宋体" w:cs="宋体"/>
        </w:rPr>
      </w:pPr>
      <w:r>
        <w:rPr>
          <w:rFonts w:ascii="宋体" w:hAnsi="宋体" w:eastAsia="宋体" w:cs="宋体"/>
        </w:rPr>
        <w:t xml:space="preserve">14．与本磋商有关的一切正式往来通讯请寄：</w:t>
      </w:r>
      <w:r/>
    </w:p>
    <w:p>
      <w:pPr>
        <w:pStyle w:val="1043"/>
        <w:ind w:firstLine="960"/>
        <w:spacing w:before="240" w:after="240" w:line="276" w:lineRule="auto"/>
        <w:rPr>
          <w:rFonts w:ascii="宋体" w:hAnsi="宋体" w:eastAsia="宋体" w:cs="宋体"/>
        </w:rPr>
      </w:pPr>
      <w:r>
        <w:rPr>
          <w:rFonts w:ascii="宋体" w:hAnsi="宋体" w:eastAsia="宋体" w:cs="宋体"/>
        </w:rPr>
        <w:t xml:space="preserve">地址：    电话：   </w:t>
      </w:r>
      <w:r/>
    </w:p>
    <w:p>
      <w:pPr>
        <w:pStyle w:val="1043"/>
        <w:ind w:firstLine="960"/>
        <w:spacing w:before="240" w:after="240" w:line="276" w:lineRule="auto"/>
        <w:rPr>
          <w:rFonts w:ascii="宋体" w:hAnsi="宋体" w:eastAsia="宋体" w:cs="宋体"/>
        </w:rPr>
      </w:pPr>
      <w:r>
        <w:rPr>
          <w:rFonts w:ascii="宋体" w:hAnsi="宋体" w:eastAsia="宋体" w:cs="宋体"/>
        </w:rPr>
        <w:t xml:space="preserve">传真：    邮政编码：    </w:t>
      </w:r>
      <w:r/>
    </w:p>
    <w:p>
      <w:pPr>
        <w:pStyle w:val="1043"/>
        <w:ind w:firstLine="960"/>
        <w:spacing w:before="240" w:after="240" w:line="276" w:lineRule="auto"/>
        <w:rPr>
          <w:rFonts w:ascii="宋体" w:hAnsi="宋体" w:eastAsia="宋体" w:cs="宋体"/>
        </w:rPr>
      </w:pPr>
      <w:r>
        <w:rPr>
          <w:rFonts w:ascii="宋体" w:hAnsi="宋体" w:eastAsia="宋体" w:cs="宋体"/>
        </w:rPr>
        <w:t xml:space="preserve">供应商（公章）：   </w:t>
      </w:r>
      <w:r/>
    </w:p>
    <w:p>
      <w:pPr>
        <w:pStyle w:val="1043"/>
        <w:ind w:firstLine="960"/>
        <w:spacing w:before="240" w:after="240" w:line="276" w:lineRule="auto"/>
        <w:rPr>
          <w:rFonts w:ascii="宋体" w:hAnsi="宋体" w:eastAsia="宋体" w:cs="宋体"/>
        </w:rPr>
      </w:pPr>
      <w:r>
        <w:rPr>
          <w:rFonts w:ascii="宋体" w:hAnsi="宋体" w:eastAsia="宋体" w:cs="宋体"/>
        </w:rPr>
        <w:t xml:space="preserve">法定代表人签章：   </w:t>
      </w:r>
      <w:r/>
    </w:p>
    <w:p>
      <w:pPr>
        <w:pStyle w:val="1043"/>
        <w:ind w:firstLine="960"/>
        <w:spacing w:before="240" w:after="240" w:line="276" w:lineRule="auto"/>
        <w:rPr>
          <w:rFonts w:ascii="宋体" w:hAnsi="宋体" w:eastAsia="宋体" w:cs="宋体"/>
        </w:rPr>
      </w:pPr>
      <w:r>
        <w:rPr>
          <w:rFonts w:ascii="宋体" w:hAnsi="宋体" w:eastAsia="宋体" w:cs="宋体"/>
        </w:rPr>
        <w:t xml:space="preserve">日 期：   </w:t>
      </w:r>
      <w:r/>
    </w:p>
    <w:p>
      <w:pPr>
        <w:pStyle w:val="1044"/>
        <w:jc w:val="center"/>
      </w:pPr>
      <w:r>
        <w:br w:type="page" w:clear="all"/>
      </w:r>
      <w:bookmarkStart w:id="369" w:name="_Toc256000069"/>
      <w:r>
        <w:rPr>
          <w:rFonts w:ascii="宋体" w:hAnsi="宋体" w:eastAsia="宋体" w:cs="宋体"/>
          <w:sz w:val="28"/>
        </w:rPr>
        <w:t xml:space="preserve">(二)独立承担民事责任的能力</w:t>
      </w:r>
      <w:bookmarkEnd w:id="369"/>
      <w:r/>
      <w:r/>
    </w:p>
    <w:p>
      <w:pPr>
        <w:pStyle w:val="1045"/>
        <w:jc w:val="center"/>
      </w:pPr>
      <w:r>
        <w:br w:type="page" w:clear="all"/>
      </w:r>
      <w:bookmarkStart w:id="370" w:name="_Toc256000070"/>
      <w:r>
        <w:rPr>
          <w:rFonts w:ascii="宋体" w:hAnsi="宋体" w:eastAsia="宋体" w:cs="宋体"/>
          <w:sz w:val="28"/>
        </w:rPr>
        <w:t xml:space="preserve">(三)良好的商业信誉和健全的财务会计制度</w:t>
      </w:r>
      <w:bookmarkEnd w:id="370"/>
      <w:r/>
      <w:r/>
    </w:p>
    <w:p>
      <w:pPr>
        <w:pStyle w:val="1046"/>
        <w:jc w:val="center"/>
      </w:pPr>
      <w:r>
        <w:br w:type="page" w:clear="all"/>
      </w:r>
      <w:bookmarkStart w:id="371" w:name="_Toc256000071"/>
      <w:r>
        <w:rPr>
          <w:rFonts w:ascii="宋体" w:hAnsi="宋体" w:eastAsia="宋体" w:cs="宋体"/>
          <w:sz w:val="28"/>
        </w:rPr>
        <w:t xml:space="preserve">(四)履行合同所必需的设备和专业技术能力</w:t>
      </w:r>
      <w:bookmarkEnd w:id="371"/>
      <w:r/>
      <w:r/>
    </w:p>
    <w:p>
      <w:pPr>
        <w:pStyle w:val="1047"/>
        <w:jc w:val="center"/>
        <w:spacing w:line="360" w:lineRule="auto"/>
        <w:rPr>
          <w:rFonts w:ascii="宋体" w:hAnsi="宋体" w:cs="宋体"/>
          <w:sz w:val="24"/>
          <w:szCs w:val="24"/>
        </w:rPr>
      </w:pPr>
      <w:r>
        <w:rPr>
          <w:rFonts w:ascii="宋体" w:hAnsi="宋体" w:cs="宋体"/>
          <w:sz w:val="24"/>
          <w:szCs w:val="24"/>
        </w:rPr>
      </w:r>
      <w:r/>
    </w:p>
    <w:p>
      <w:pPr>
        <w:pStyle w:val="1047"/>
        <w:jc w:val="center"/>
        <w:spacing w:line="360" w:lineRule="auto"/>
        <w:rPr>
          <w:rFonts w:ascii="宋体" w:hAnsi="宋体" w:cs="宋体"/>
          <w:sz w:val="24"/>
          <w:szCs w:val="24"/>
        </w:rPr>
      </w:pPr>
      <w:r>
        <w:rPr>
          <w:rFonts w:ascii="宋体" w:hAnsi="宋体" w:cs="宋体"/>
          <w:sz w:val="24"/>
          <w:szCs w:val="24"/>
        </w:rPr>
      </w:r>
      <w:r/>
    </w:p>
    <w:p>
      <w:pPr>
        <w:pStyle w:val="1047"/>
        <w:jc w:val="center"/>
        <w:spacing w:line="360" w:lineRule="auto"/>
        <w:rPr>
          <w:rFonts w:ascii="宋体" w:hAnsi="宋体" w:cs="宋体"/>
          <w:sz w:val="24"/>
          <w:szCs w:val="24"/>
        </w:rPr>
      </w:pPr>
      <w:r>
        <w:rPr>
          <w:rFonts w:ascii="宋体" w:hAnsi="宋体" w:cs="宋体"/>
          <w:sz w:val="24"/>
          <w:szCs w:val="24"/>
        </w:rPr>
        <w:t xml:space="preserve">具备履行合同所必需的设备和专业技术能力的书面声明</w:t>
      </w:r>
      <w:r/>
    </w:p>
    <w:p>
      <w:pPr>
        <w:pStyle w:val="1047"/>
        <w:ind w:firstLine="480"/>
        <w:spacing w:line="360" w:lineRule="auto"/>
        <w:rPr>
          <w:rFonts w:ascii="宋体" w:hAnsi="宋体" w:cs="宋体"/>
          <w:sz w:val="24"/>
          <w:szCs w:val="24"/>
        </w:rPr>
      </w:pPr>
      <w:r>
        <w:rPr>
          <w:rFonts w:ascii="宋体" w:hAnsi="宋体" w:cs="宋体"/>
          <w:sz w:val="24"/>
          <w:szCs w:val="24"/>
        </w:rPr>
      </w:r>
      <w:r/>
    </w:p>
    <w:p>
      <w:pPr>
        <w:pStyle w:val="1047"/>
        <w:ind w:firstLine="480"/>
        <w:spacing w:line="360" w:lineRule="auto"/>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1047"/>
        <w:ind w:firstLine="480"/>
        <w:spacing w:line="360" w:lineRule="auto"/>
        <w:rPr>
          <w:rFonts w:ascii="宋体" w:hAnsi="宋体" w:cs="宋体"/>
          <w:sz w:val="24"/>
          <w:szCs w:val="24"/>
        </w:rPr>
      </w:pPr>
      <w:r>
        <w:rPr>
          <w:rFonts w:ascii="宋体" w:hAnsi="宋体" w:cs="宋体"/>
          <w:sz w:val="24"/>
          <w:szCs w:val="24"/>
        </w:rPr>
        <w:t xml:space="preserve">主要设备有： </w:t>
      </w:r>
      <w:r/>
    </w:p>
    <w:p>
      <w:pPr>
        <w:pStyle w:val="1047"/>
        <w:ind w:firstLine="480"/>
        <w:spacing w:line="360" w:lineRule="auto"/>
        <w:rPr>
          <w:rFonts w:ascii="宋体" w:hAnsi="宋体" w:cs="宋体"/>
          <w:sz w:val="24"/>
          <w:szCs w:val="24"/>
        </w:rPr>
      </w:pPr>
      <w:r>
        <w:rPr>
          <w:rFonts w:ascii="宋体" w:hAnsi="宋体" w:cs="宋体"/>
          <w:sz w:val="24"/>
          <w:szCs w:val="24"/>
        </w:rPr>
        <w:t xml:space="preserve">主要专业技术能力有：</w:t>
      </w:r>
      <w:r/>
    </w:p>
    <w:p>
      <w:pPr>
        <w:pStyle w:val="1047"/>
        <w:ind w:firstLine="480"/>
        <w:spacing w:line="360" w:lineRule="auto"/>
        <w:rPr>
          <w:rFonts w:ascii="宋体" w:hAnsi="宋体" w:cs="宋体"/>
          <w:sz w:val="24"/>
          <w:szCs w:val="24"/>
        </w:rPr>
      </w:pPr>
      <w:r>
        <w:rPr>
          <w:rFonts w:ascii="宋体" w:hAnsi="宋体" w:cs="宋体"/>
          <w:sz w:val="24"/>
          <w:szCs w:val="24"/>
        </w:rPr>
      </w:r>
      <w:r/>
    </w:p>
    <w:p>
      <w:pPr>
        <w:pStyle w:val="1047"/>
        <w:ind w:firstLine="480"/>
        <w:spacing w:line="360" w:lineRule="auto"/>
        <w:rPr>
          <w:rFonts w:ascii="宋体" w:hAnsi="宋体" w:cs="宋体"/>
          <w:sz w:val="24"/>
          <w:szCs w:val="24"/>
        </w:rPr>
      </w:pPr>
      <w:r>
        <w:rPr>
          <w:rFonts w:ascii="宋体" w:hAnsi="宋体" w:cs="宋体"/>
          <w:sz w:val="24"/>
          <w:szCs w:val="24"/>
        </w:rPr>
      </w:r>
      <w:r/>
    </w:p>
    <w:p>
      <w:pPr>
        <w:pStyle w:val="1047"/>
        <w:ind w:firstLine="480"/>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1047"/>
        <w:ind w:firstLine="720"/>
        <w:jc w:val="center"/>
        <w:spacing w:line="360" w:lineRule="auto"/>
        <w:rPr>
          <w:rFonts w:ascii="宋体" w:hAnsi="宋体"/>
          <w:sz w:val="24"/>
          <w:u w:val="single"/>
        </w:rPr>
      </w:pPr>
      <w:r>
        <w:rPr>
          <w:rFonts w:ascii="宋体" w:hAnsi="宋体" w:cs="宋体"/>
          <w:sz w:val="24"/>
          <w:szCs w:val="24"/>
        </w:rPr>
        <w:t xml:space="preserve">日期： 年 月 日</w:t>
      </w:r>
      <w:r/>
    </w:p>
    <w:p>
      <w:pPr>
        <w:pStyle w:val="1048"/>
        <w:jc w:val="center"/>
      </w:pPr>
      <w:r>
        <w:br w:type="page" w:clear="all"/>
      </w:r>
      <w:bookmarkStart w:id="372" w:name="_Toc256000072"/>
      <w:r>
        <w:rPr>
          <w:rFonts w:ascii="宋体" w:hAnsi="宋体" w:eastAsia="宋体" w:cs="宋体"/>
          <w:sz w:val="28"/>
        </w:rPr>
        <w:t xml:space="preserve">(五)依法缴纳税收和社会保障资金的良好记录</w:t>
      </w:r>
      <w:bookmarkEnd w:id="372"/>
      <w:r/>
      <w:r/>
    </w:p>
    <w:p>
      <w:pPr>
        <w:pStyle w:val="1049"/>
      </w:pPr>
      <w:r/>
      <w:r/>
    </w:p>
    <w:p>
      <w:pPr>
        <w:pStyle w:val="1050"/>
        <w:jc w:val="center"/>
      </w:pPr>
      <w:r>
        <w:br w:type="page" w:clear="all"/>
      </w:r>
      <w:bookmarkStart w:id="373"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rPr>
          <w:rFonts w:eastAsia="宋体"/>
        </w:rPr>
      </w:pPr>
      <w:r>
        <w:rPr>
          <w:rFonts w:eastAsia="宋体"/>
        </w:rPr>
      </w:r>
      <w:r/>
    </w:p>
    <w:p>
      <w:pPr>
        <w:pStyle w:val="1050"/>
        <w:jc w:val="center"/>
        <w:rPr>
          <w:rFonts w:eastAsia="宋体"/>
        </w:rPr>
      </w:pPr>
      <w:r>
        <w:rPr>
          <w:rFonts w:eastAsia="宋体"/>
        </w:rPr>
      </w:r>
      <w:r/>
    </w:p>
    <w:p>
      <w:pPr>
        <w:pStyle w:val="1050"/>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373"/>
      <w:r/>
      <w:r/>
    </w:p>
    <w:p>
      <w:pPr>
        <w:pStyle w:val="1011"/>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p>
    <w:p>
      <w:pPr>
        <w:pStyle w:val="1011"/>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w:t>
      </w:r>
      <w:r>
        <w:rPr>
          <w:rFonts w:hint="eastAsia" w:cs="宋体"/>
          <w:lang w:eastAsia="zh-CN"/>
        </w:rPr>
        <w:t xml:space="preserve">工程的施工单位全部为符合政策要求的中小企业</w:t>
      </w:r>
      <w:r>
        <w:rPr>
          <w:rFonts w:cs="宋体"/>
          <w:lang w:eastAsia="zh-CN"/>
        </w:rPr>
        <w:t xml:space="preserve">。相关企业（含联合体中的中小企业、签订分包意向协议的中小企业）的具体情况如下：</w:t>
      </w:r>
      <w:r/>
    </w:p>
    <w:p>
      <w:pPr>
        <w:pStyle w:val="1011"/>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11"/>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11"/>
        <w:ind w:firstLine="560"/>
        <w:spacing w:before="240" w:beforeAutospacing="0" w:after="240" w:afterAutospacing="0" w:line="360" w:lineRule="auto"/>
        <w:rPr>
          <w:lang w:eastAsia="zh-CN"/>
        </w:rPr>
      </w:pPr>
      <w:r>
        <w:rPr>
          <w:rFonts w:cs="宋体"/>
          <w:lang w:eastAsia="zh-CN"/>
        </w:rPr>
        <w:t xml:space="preserve">…… </w:t>
      </w:r>
      <w:r/>
    </w:p>
    <w:p>
      <w:pPr>
        <w:pStyle w:val="1011"/>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11"/>
        <w:ind w:firstLine="560"/>
        <w:spacing w:before="240" w:beforeAutospacing="0" w:after="240" w:afterAutospacing="0" w:line="360" w:lineRule="auto"/>
        <w:rPr>
          <w:rFonts w:cs="宋体"/>
          <w:lang w:eastAsia="zh-CN"/>
        </w:rPr>
      </w:pPr>
      <w:r>
        <w:rPr>
          <w:rFonts w:cs="宋体"/>
          <w:lang w:eastAsia="zh-CN"/>
        </w:rPr>
        <w:t xml:space="preserve">企业名称（盖章）：</w:t>
      </w:r>
      <w:r/>
    </w:p>
    <w:p>
      <w:pPr>
        <w:pStyle w:val="1011"/>
        <w:ind w:firstLine="560"/>
        <w:spacing w:before="240" w:beforeAutospacing="0" w:after="240" w:afterAutospacing="0" w:line="360" w:lineRule="auto"/>
        <w:rPr>
          <w:rFonts w:cs="宋体"/>
          <w:lang w:eastAsia="zh-CN"/>
        </w:rPr>
      </w:pPr>
      <w:r>
        <w:rPr>
          <w:rFonts w:cs="宋体"/>
          <w:lang w:eastAsia="zh-CN"/>
        </w:rPr>
        <w:t xml:space="preserve">日 期：</w:t>
      </w:r>
      <w:r/>
    </w:p>
    <w:p>
      <w:pPr>
        <w:pStyle w:val="1055"/>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1055"/>
        <w:ind w:firstLine="422"/>
        <w:jc w:val="both"/>
        <w:spacing w:line="360" w:lineRule="auto"/>
        <w:rPr>
          <w:rFonts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1055"/>
        <w:ind w:firstLine="422"/>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92"/>
        <w:rPr>
          <w:rFonts w:ascii="宋体" w:hAnsi="宋体" w:eastAsia="宋体" w:cs="宋体"/>
          <w:sz w:val="28"/>
        </w:rPr>
      </w:pPr>
      <w:r>
        <w:br w:type="page" w:clear="all"/>
      </w:r>
      <w:bookmarkStart w:id="374" w:name="_Toc256000076"/>
      <w:r/>
      <w:r/>
    </w:p>
    <w:p>
      <w:pPr>
        <w:pStyle w:val="1011"/>
        <w:jc w:val="center"/>
        <w:spacing w:before="240" w:beforeAutospacing="0" w:after="240" w:afterAutospacing="0"/>
        <w:rPr>
          <w:rFonts w:cs="宋体"/>
          <w:sz w:val="28"/>
          <w:szCs w:val="28"/>
          <w:lang w:eastAsia="zh-CN"/>
        </w:rPr>
      </w:pPr>
      <w:r>
        <w:rPr>
          <w:rFonts w:cs="宋体"/>
          <w:sz w:val="28"/>
          <w:szCs w:val="28"/>
          <w:lang w:eastAsia="zh-CN"/>
        </w:rPr>
      </w:r>
      <w:r/>
    </w:p>
    <w:p>
      <w:pPr>
        <w:pStyle w:val="1011"/>
        <w:jc w:val="center"/>
        <w:spacing w:before="240" w:beforeAutospacing="0" w:after="240" w:afterAutospacing="0"/>
        <w:rPr>
          <w:rFonts w:cs="宋体"/>
          <w:b/>
          <w:sz w:val="32"/>
          <w:szCs w:val="32"/>
          <w:lang w:eastAsia="zh-CN"/>
        </w:rPr>
      </w:pPr>
      <w:r>
        <w:rPr>
          <w:rFonts w:cs="宋体"/>
          <w:sz w:val="28"/>
          <w:szCs w:val="28"/>
          <w:lang w:eastAsia="zh-CN"/>
        </w:rPr>
        <w:t xml:space="preserve">7.</w:t>
      </w:r>
      <w:r>
        <w:rPr>
          <w:rFonts w:hint="eastAsia" w:cs="宋体"/>
          <w:sz w:val="28"/>
          <w:szCs w:val="28"/>
          <w:lang w:eastAsia="zh-CN"/>
        </w:rPr>
        <w:t xml:space="preserve">2、残疾人福利性单位声明函</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本单位郑重声明，根据《财政部 民政部 中国残疾人联合会关于促进残疾人就业政府采购政策的通知》（财库〔2017〕141号）的规定，本单位为符合条件的残疾人福利性单位，且本单位参加_____</w:t>
      </w:r>
      <w:r>
        <w:rPr>
          <w:rFonts w:hint="eastAsia" w:ascii="宋体" w:hAnsi="宋体" w:cs="宋体"/>
          <w:color w:val="000000"/>
          <w:sz w:val="28"/>
          <w:szCs w:val="28"/>
        </w:rPr>
        <w:t xml:space="preserve">_单位的_</w:t>
      </w:r>
      <w:r>
        <w:rPr>
          <w:rFonts w:hint="eastAsia" w:ascii="宋体" w:hAnsi="宋体" w:cs="宋体"/>
          <w:color w:val="000000"/>
          <w:sz w:val="28"/>
        </w:rPr>
        <w:t xml:space="preserve">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本单位对上述声明的真实性负责。如有虚假，将依法承担相应责任。 </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jc w:val="center"/>
        <w:spacing w:line="480" w:lineRule="auto"/>
        <w:rPr>
          <w:rFonts w:ascii="宋体" w:hAnsi="宋体" w:cs="宋体"/>
          <w:color w:val="000000"/>
          <w:sz w:val="28"/>
        </w:rPr>
      </w:pPr>
      <w:r>
        <w:rPr>
          <w:rFonts w:hint="eastAsia" w:ascii="宋体" w:hAnsi="宋体" w:cs="宋体"/>
          <w:color w:val="000000"/>
          <w:sz w:val="28"/>
        </w:rPr>
        <w:t xml:space="preserve">企业名称（盖章）：</w:t>
      </w:r>
      <w:r/>
    </w:p>
    <w:p>
      <w:pPr>
        <w:pStyle w:val="1011"/>
        <w:spacing w:before="240" w:beforeAutospacing="0" w:after="240" w:afterAutospacing="0" w:line="85" w:lineRule="atLeast"/>
        <w:rPr>
          <w:lang w:eastAsia="zh-CN"/>
        </w:rPr>
      </w:pPr>
      <w:r>
        <w:rPr>
          <w:rFonts w:hint="eastAsia" w:cs="宋体"/>
          <w:sz w:val="28"/>
          <w:lang w:eastAsia="zh-CN"/>
        </w:rPr>
        <w:t xml:space="preserve">                  日期：   年    月    日</w:t>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rFonts w:cs="宋体"/>
          <w:sz w:val="28"/>
          <w:lang w:eastAsia="zh-CN"/>
        </w:rPr>
      </w:pPr>
      <w:r>
        <w:rPr>
          <w:rFonts w:cs="宋体"/>
          <w:sz w:val="28"/>
          <w:lang w:eastAsia="zh-CN"/>
        </w:rPr>
      </w:r>
      <w:r/>
    </w:p>
    <w:p>
      <w:pPr>
        <w:pStyle w:val="1011"/>
        <w:jc w:val="center"/>
        <w:spacing w:before="240" w:beforeAutospacing="0" w:after="240" w:afterAutospacing="0" w:line="85" w:lineRule="atLeast"/>
        <w:rPr>
          <w:lang w:eastAsia="zh-CN"/>
        </w:rPr>
      </w:pPr>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374"/>
      <w:r/>
      <w:r/>
    </w:p>
    <w:p>
      <w:pPr>
        <w:pStyle w:val="1053"/>
        <w:ind w:firstLine="560"/>
        <w:spacing w:line="360" w:lineRule="auto"/>
        <w:rPr>
          <w:rFonts w:ascii="宋体" w:hAnsi="宋体"/>
          <w:sz w:val="28"/>
          <w:szCs w:val="28"/>
        </w:rPr>
      </w:pPr>
      <w:r>
        <w:rPr>
          <w:rFonts w:ascii="宋体" w:hAnsi="宋体"/>
          <w:sz w:val="28"/>
          <w:szCs w:val="28"/>
        </w:rPr>
      </w:r>
      <w:r/>
    </w:p>
    <w:p>
      <w:pPr>
        <w:pStyle w:val="1053"/>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1053"/>
        <w:ind w:firstLine="560"/>
        <w:spacing w:line="360" w:lineRule="auto"/>
        <w:rPr>
          <w:rFonts w:ascii="宋体" w:hAnsi="宋体"/>
          <w:sz w:val="28"/>
          <w:szCs w:val="28"/>
        </w:rPr>
      </w:pPr>
      <w:r>
        <w:rPr>
          <w:rFonts w:ascii="宋体" w:hAnsi="宋体"/>
          <w:sz w:val="28"/>
          <w:szCs w:val="28"/>
        </w:rPr>
      </w:r>
      <w:r/>
    </w:p>
    <w:p>
      <w:pPr>
        <w:pStyle w:val="1053"/>
        <w:ind w:firstLine="560"/>
        <w:spacing w:line="360" w:lineRule="auto"/>
        <w:rPr>
          <w:rFonts w:ascii="宋体" w:hAnsi="宋体"/>
          <w:sz w:val="28"/>
          <w:szCs w:val="28"/>
        </w:rPr>
      </w:pPr>
      <w:r>
        <w:rPr>
          <w:rFonts w:ascii="宋体" w:hAnsi="宋体"/>
          <w:sz w:val="28"/>
          <w:szCs w:val="28"/>
        </w:rPr>
      </w:r>
      <w:r/>
    </w:p>
    <w:p>
      <w:pPr>
        <w:pStyle w:val="1053"/>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1053"/>
        <w:ind w:firstLine="560"/>
        <w:spacing w:line="360" w:lineRule="auto"/>
        <w:rPr>
          <w:rFonts w:ascii="宋体" w:hAnsi="宋体"/>
          <w:sz w:val="28"/>
          <w:szCs w:val="28"/>
        </w:rPr>
      </w:pPr>
      <w:r>
        <w:rPr>
          <w:rFonts w:ascii="宋体" w:hAnsi="宋体"/>
          <w:sz w:val="28"/>
          <w:szCs w:val="28"/>
        </w:rPr>
      </w:r>
      <w:r/>
    </w:p>
    <w:p>
      <w:pPr>
        <w:pStyle w:val="1053"/>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1053"/>
        <w:ind w:firstLine="560"/>
        <w:spacing w:line="360" w:lineRule="auto"/>
        <w:rPr>
          <w:rFonts w:ascii="宋体" w:hAnsi="宋体"/>
          <w:sz w:val="28"/>
          <w:szCs w:val="28"/>
        </w:rPr>
      </w:pPr>
      <w:r>
        <w:rPr>
          <w:rFonts w:ascii="宋体" w:hAnsi="宋体"/>
          <w:sz w:val="28"/>
          <w:szCs w:val="28"/>
        </w:rPr>
      </w:r>
      <w:r/>
    </w:p>
    <w:p>
      <w:pPr>
        <w:pStyle w:val="1053"/>
        <w:ind w:firstLine="560"/>
        <w:spacing w:line="360" w:lineRule="auto"/>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1053"/>
        <w:ind w:firstLine="560"/>
        <w:spacing w:line="360" w:lineRule="auto"/>
        <w:rPr>
          <w:rFonts w:ascii="宋体" w:hAnsi="宋体"/>
          <w:sz w:val="28"/>
          <w:szCs w:val="28"/>
        </w:rPr>
      </w:pPr>
      <w:r>
        <w:rPr>
          <w:rFonts w:ascii="宋体" w:hAnsi="宋体"/>
          <w:sz w:val="28"/>
          <w:szCs w:val="28"/>
        </w:rPr>
      </w:r>
      <w:r/>
    </w:p>
    <w:p>
      <w:pPr>
        <w:pStyle w:val="1053"/>
        <w:ind w:firstLine="560"/>
        <w:spacing w:line="360" w:lineRule="auto"/>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1053"/>
        <w:ind w:firstLine="560"/>
        <w:jc w:val="center"/>
        <w:spacing w:line="360" w:lineRule="auto"/>
        <w:rPr>
          <w:rFonts w:ascii="宋体" w:hAnsi="宋体"/>
          <w:sz w:val="28"/>
          <w:szCs w:val="28"/>
        </w:rPr>
      </w:pPr>
      <w:r>
        <w:rPr>
          <w:rFonts w:ascii="宋体" w:hAnsi="宋体"/>
          <w:sz w:val="28"/>
          <w:szCs w:val="28"/>
        </w:rPr>
      </w:r>
      <w:r/>
    </w:p>
    <w:p>
      <w:pPr>
        <w:pStyle w:val="1053"/>
        <w:ind w:firstLine="560"/>
        <w:jc w:val="right"/>
        <w:spacing w:line="360" w:lineRule="auto"/>
        <w:rPr>
          <w:rFonts w:ascii="宋体" w:hAnsi="宋体"/>
          <w:sz w:val="28"/>
          <w:szCs w:val="28"/>
        </w:rPr>
      </w:pPr>
      <w:r>
        <w:rPr>
          <w:rFonts w:ascii="宋体" w:hAnsi="宋体"/>
          <w:sz w:val="28"/>
          <w:szCs w:val="28"/>
        </w:rPr>
      </w:r>
      <w:r/>
    </w:p>
    <w:p>
      <w:pPr>
        <w:pStyle w:val="1053"/>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1053"/>
        <w:ind w:firstLine="560"/>
        <w:spacing w:line="360" w:lineRule="auto"/>
        <w:rPr>
          <w:rFonts w:ascii="宋体" w:hAnsi="宋体"/>
          <w:sz w:val="28"/>
        </w:rPr>
      </w:pPr>
      <w:r>
        <w:rPr>
          <w:rFonts w:ascii="宋体" w:hAnsi="宋体"/>
          <w:sz w:val="28"/>
        </w:rPr>
      </w:r>
      <w:r/>
    </w:p>
    <w:p>
      <w:pPr>
        <w:pStyle w:val="1053"/>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1053"/>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1053"/>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54"/>
        <w:jc w:val="center"/>
      </w:pPr>
      <w:r>
        <w:br w:type="page" w:clear="all"/>
      </w:r>
      <w:bookmarkStart w:id="375"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375"/>
      <w:r/>
      <w:r/>
    </w:p>
    <w:p>
      <w:pPr>
        <w:pStyle w:val="988"/>
        <w:ind w:right="420" w:firstLine="560"/>
        <w:spacing w:line="360" w:lineRule="auto"/>
        <w:rPr>
          <w:rFonts w:ascii="宋体" w:hAnsi="宋体"/>
          <w:sz w:val="28"/>
        </w:rPr>
      </w:pPr>
      <w:r>
        <w:rPr>
          <w:rFonts w:ascii="宋体" w:hAnsi="宋体"/>
          <w:sz w:val="28"/>
        </w:rPr>
      </w:r>
      <w:r/>
    </w:p>
    <w:p>
      <w:pPr>
        <w:pStyle w:val="988"/>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988"/>
        <w:ind w:firstLine="560"/>
        <w:spacing w:line="360" w:lineRule="auto"/>
        <w:tabs>
          <w:tab w:val="left" w:pos="5560" w:leader="none"/>
        </w:tabs>
        <w:rPr>
          <w:rFonts w:ascii="宋体" w:hAnsi="宋体"/>
          <w:sz w:val="28"/>
        </w:rPr>
      </w:pPr>
      <w:r>
        <w:rPr>
          <w:rFonts w:hint="eastAsia" w:ascii="宋体" w:hAnsi="宋体"/>
          <w:sz w:val="28"/>
        </w:rPr>
        <w:tab/>
      </w:r>
      <w:r/>
    </w:p>
    <w:p>
      <w:pPr>
        <w:pStyle w:val="987"/>
        <w:rPr>
          <w:lang w:eastAsia="zh-CN"/>
        </w:rPr>
      </w:pPr>
      <w:r>
        <w:rPr>
          <w:rFonts w:hint="eastAsia" w:ascii="宋体" w:hAnsi="宋体"/>
          <w:sz w:val="28"/>
          <w:lang w:eastAsia="zh-CN"/>
        </w:rPr>
        <w:t xml:space="preserve">本授权委托书于年月日在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988"/>
        <w:ind w:firstLine="560"/>
        <w:spacing w:line="360" w:lineRule="auto"/>
        <w:rPr>
          <w:rFonts w:ascii="宋体" w:hAnsi="宋体"/>
          <w:sz w:val="28"/>
        </w:rPr>
      </w:pPr>
      <w:r>
        <w:rPr>
          <w:rFonts w:hint="eastAsia" w:ascii="宋体" w:hAnsi="宋体"/>
          <w:sz w:val="28"/>
        </w:rPr>
        <w:t xml:space="preserve">委托代理人身份证号码：</w:t>
      </w:r>
      <w:r/>
    </w:p>
    <w:p>
      <w:pPr>
        <w:pStyle w:val="988"/>
        <w:ind w:firstLine="560"/>
        <w:spacing w:line="360" w:lineRule="auto"/>
        <w:rPr>
          <w:rFonts w:ascii="宋体" w:hAnsi="宋体"/>
          <w:sz w:val="28"/>
        </w:rPr>
      </w:pPr>
      <w:r>
        <w:rPr>
          <w:rFonts w:hint="eastAsia" w:ascii="宋体" w:hAnsi="宋体"/>
          <w:sz w:val="28"/>
        </w:rPr>
        <w:t xml:space="preserve">委托代理人联系电话：（手机）</w:t>
      </w:r>
      <w:r/>
    </w:p>
    <w:p>
      <w:pPr>
        <w:pStyle w:val="988"/>
        <w:ind w:firstLine="560"/>
        <w:spacing w:line="360" w:lineRule="auto"/>
        <w:rPr>
          <w:rFonts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988"/>
        <w:ind w:firstLine="560"/>
        <w:spacing w:line="360" w:lineRule="auto"/>
        <w:rPr>
          <w:rFonts w:ascii="宋体" w:hAnsi="宋体"/>
          <w:sz w:val="28"/>
          <w:u w:val="single"/>
        </w:rPr>
      </w:pPr>
      <w:r>
        <w:rPr>
          <w:rFonts w:ascii="宋体" w:hAnsi="宋体"/>
          <w:sz w:val="28"/>
          <w:u w:val="single"/>
        </w:rPr>
      </w:r>
      <w:r/>
    </w:p>
    <w:p>
      <w:pPr>
        <w:pStyle w:val="988"/>
        <w:ind w:firstLine="560"/>
        <w:spacing w:line="360" w:lineRule="auto"/>
        <w:rPr>
          <w:rFonts w:ascii="宋体" w:hAnsi="宋体"/>
          <w:sz w:val="28"/>
        </w:rPr>
      </w:pPr>
      <w:r>
        <w:rPr>
          <w:rFonts w:ascii="宋体" w:hAnsi="宋体"/>
          <w:sz w:val="28"/>
        </w:rPr>
      </w:r>
      <w:r/>
    </w:p>
    <w:p>
      <w:pPr>
        <w:pStyle w:val="988"/>
        <w:spacing w:line="360" w:lineRule="auto"/>
        <w:rPr>
          <w:rFonts w:ascii="宋体" w:hAnsi="宋体"/>
          <w:sz w:val="28"/>
        </w:rPr>
      </w:pPr>
      <w:r>
        <w:rPr>
          <w:rFonts w:ascii="宋体" w:hAnsi="宋体"/>
          <w:sz w:val="28"/>
        </w:rPr>
      </w:r>
      <w:r/>
    </w:p>
    <w:p>
      <w:pPr>
        <w:pStyle w:val="988"/>
        <w:ind w:firstLine="560"/>
        <w:spacing w:line="360" w:lineRule="auto"/>
        <w:rPr>
          <w:rFonts w:ascii="宋体" w:hAnsi="宋体"/>
          <w:sz w:val="28"/>
        </w:rPr>
      </w:pPr>
      <w:r>
        <w:rPr>
          <w:rFonts w:hint="eastAsia" w:ascii="宋体" w:hAnsi="宋体"/>
          <w:sz w:val="28"/>
        </w:rPr>
        <w:t xml:space="preserve">供应商名称（公章）：</w:t>
      </w:r>
      <w:r/>
    </w:p>
    <w:p>
      <w:pPr>
        <w:pStyle w:val="988"/>
        <w:ind w:firstLine="560"/>
        <w:spacing w:line="360" w:lineRule="auto"/>
        <w:rPr>
          <w:rFonts w:ascii="宋体" w:hAnsi="宋体"/>
          <w:sz w:val="28"/>
        </w:rPr>
      </w:pPr>
      <w:r>
        <w:rPr>
          <w:rFonts w:ascii="宋体" w:hAnsi="宋体"/>
          <w:sz w:val="28"/>
        </w:rPr>
      </w:r>
      <w:r/>
    </w:p>
    <w:p>
      <w:pPr>
        <w:pStyle w:val="988"/>
        <w:ind w:firstLine="560"/>
        <w:spacing w:line="360" w:lineRule="auto"/>
        <w:rPr>
          <w:rFonts w:ascii="宋体" w:hAnsi="宋体"/>
          <w:sz w:val="28"/>
          <w:u w:val="single"/>
        </w:rPr>
      </w:pPr>
      <w:r>
        <w:rPr>
          <w:rFonts w:hint="eastAsia" w:ascii="宋体" w:hAnsi="宋体"/>
          <w:sz w:val="28"/>
        </w:rPr>
        <w:t xml:space="preserve">日     期：</w:t>
      </w:r>
      <w:r/>
    </w:p>
    <w:p>
      <w:pPr>
        <w:pStyle w:val="988"/>
        <w:ind w:firstLine="643"/>
        <w:spacing w:line="360" w:lineRule="auto"/>
        <w:rPr>
          <w:rFonts w:ascii="宋体" w:hAnsi="宋体"/>
          <w:b/>
          <w:sz w:val="32"/>
          <w:szCs w:val="32"/>
        </w:rPr>
      </w:pPr>
      <w:r>
        <w:rPr>
          <w:rFonts w:ascii="宋体" w:hAnsi="宋体"/>
          <w:b/>
          <w:sz w:val="32"/>
          <w:szCs w:val="32"/>
        </w:rPr>
      </w:r>
      <w:r/>
    </w:p>
    <w:p>
      <w:pPr>
        <w:pStyle w:val="988"/>
        <w:ind w:firstLine="643"/>
        <w:spacing w:line="360" w:lineRule="auto"/>
        <w:rPr>
          <w:rFonts w:ascii="宋体" w:hAnsi="宋体"/>
          <w:b/>
          <w:sz w:val="32"/>
          <w:szCs w:val="32"/>
        </w:rPr>
      </w:pPr>
      <w:r>
        <w:rPr>
          <w:rFonts w:hint="eastAsia" w:ascii="宋体" w:hAnsi="宋体"/>
          <w:b/>
          <w:sz w:val="32"/>
          <w:szCs w:val="32"/>
        </w:rPr>
        <w:t xml:space="preserve">附：委托代理人居民身份证扫描件</w:t>
      </w:r>
      <w:r/>
    </w:p>
    <w:p>
      <w:pPr>
        <w:pStyle w:val="1053"/>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376" w:name="_Toc256000078"/>
      <w:r/>
      <w:r/>
    </w:p>
    <w:p>
      <w:pPr>
        <w:pStyle w:val="1053"/>
        <w:ind w:firstLine="420"/>
        <w:jc w:val="left"/>
        <w:spacing w:line="360" w:lineRule="auto"/>
        <w:tabs>
          <w:tab w:val="left" w:pos="7290" w:leader="none"/>
        </w:tabs>
      </w:pPr>
      <w:r/>
      <w:r/>
    </w:p>
    <w:p>
      <w:pPr>
        <w:pStyle w:val="1053"/>
        <w:ind w:firstLine="420"/>
        <w:jc w:val="left"/>
        <w:spacing w:line="360" w:lineRule="auto"/>
        <w:tabs>
          <w:tab w:val="left" w:pos="7290" w:leader="none"/>
        </w:tabs>
      </w:pPr>
      <w:r/>
      <w:r/>
    </w:p>
    <w:p>
      <w:pPr>
        <w:pStyle w:val="1053"/>
        <w:ind w:firstLine="420"/>
        <w:jc w:val="left"/>
        <w:spacing w:line="360" w:lineRule="auto"/>
        <w:tabs>
          <w:tab w:val="left" w:pos="7290" w:leader="none"/>
        </w:tabs>
      </w:pPr>
      <w:r/>
      <w:r/>
    </w:p>
    <w:p>
      <w:pPr>
        <w:pStyle w:val="1053"/>
        <w:ind w:firstLine="420"/>
        <w:jc w:val="left"/>
        <w:spacing w:line="360" w:lineRule="auto"/>
        <w:tabs>
          <w:tab w:val="left" w:pos="7290" w:leader="none"/>
        </w:tabs>
      </w:pPr>
      <w:r/>
      <w:r/>
    </w:p>
    <w:p>
      <w:pPr>
        <w:pStyle w:val="1053"/>
        <w:ind w:firstLine="420"/>
        <w:jc w:val="left"/>
        <w:spacing w:line="360" w:lineRule="auto"/>
        <w:tabs>
          <w:tab w:val="left" w:pos="7290" w:leader="none"/>
        </w:tabs>
      </w:pPr>
      <w:r/>
      <w:r/>
    </w:p>
    <w:p>
      <w:pPr>
        <w:pStyle w:val="1055"/>
        <w:jc w:val="center"/>
        <w:spacing w:line="360" w:lineRule="auto"/>
        <w:rPr>
          <w:rFonts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1055"/>
        <w:jc w:val="both"/>
        <w:spacing w:line="360" w:lineRule="auto"/>
        <w:rPr>
          <w:rFonts w:ascii="宋体" w:hAnsi="宋体" w:eastAsia="宋体" w:cs="宋体"/>
          <w:u w:val="single"/>
        </w:rPr>
      </w:pPr>
      <w:r>
        <w:rPr>
          <w:rFonts w:ascii="宋体" w:hAnsi="宋体" w:eastAsia="宋体" w:cs="宋体"/>
          <w:u w:val="single"/>
        </w:rPr>
      </w:r>
      <w:r/>
    </w:p>
    <w:p>
      <w:pPr>
        <w:pStyle w:val="1055"/>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p>
    <w:p>
      <w:pPr>
        <w:pStyle w:val="1055"/>
        <w:ind w:firstLine="480"/>
        <w:jc w:val="both"/>
        <w:spacing w:line="360" w:lineRule="auto"/>
        <w:rPr>
          <w:rFonts w:ascii="宋体" w:hAnsi="宋体" w:eastAsia="宋体" w:cs="宋体"/>
        </w:rPr>
      </w:pPr>
      <w:r>
        <w:rPr>
          <w:rFonts w:ascii="宋体" w:hAnsi="宋体" w:eastAsia="宋体" w:cs="宋体"/>
        </w:rPr>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现承诺如下： </w:t>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1055"/>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1055"/>
        <w:ind w:firstLine="480"/>
        <w:jc w:val="both"/>
        <w:spacing w:line="360" w:lineRule="auto"/>
        <w:rPr>
          <w:rFonts w:ascii="宋体" w:hAnsi="宋体" w:eastAsia="宋体" w:cs="宋体"/>
        </w:rPr>
      </w:pPr>
      <w:r>
        <w:rPr>
          <w:rFonts w:ascii="宋体" w:hAnsi="宋体" w:eastAsia="宋体" w:cs="宋体"/>
        </w:rPr>
      </w:r>
      <w:r/>
    </w:p>
    <w:p>
      <w:pPr>
        <w:pStyle w:val="1055"/>
        <w:ind w:firstLine="480"/>
        <w:jc w:val="both"/>
        <w:spacing w:line="360" w:lineRule="auto"/>
        <w:rPr>
          <w:rFonts w:ascii="宋体" w:hAnsi="宋体" w:eastAsia="宋体" w:cs="宋体"/>
          <w:u w:val="single"/>
        </w:rPr>
      </w:pPr>
      <w:r>
        <w:rPr>
          <w:rFonts w:hint="eastAsia" w:ascii="宋体" w:hAnsi="宋体" w:eastAsia="宋体" w:cs="宋体"/>
        </w:rPr>
        <w:t xml:space="preserve">磋商（响应）供应商（全称并盖章）：</w:t>
      </w:r>
      <w:r/>
    </w:p>
    <w:p>
      <w:pPr>
        <w:pStyle w:val="1055"/>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p>
    <w:p>
      <w:pPr>
        <w:pStyle w:val="1055"/>
        <w:ind w:firstLine="480"/>
        <w:jc w:val="both"/>
        <w:spacing w:line="360" w:lineRule="auto"/>
        <w:rPr>
          <w:rFonts w:ascii="宋体" w:hAnsi="宋体" w:eastAsia="宋体" w:cs="宋体"/>
          <w:u w:val="single"/>
        </w:rPr>
      </w:pPr>
      <w:r>
        <w:rPr>
          <w:rFonts w:hint="eastAsia" w:ascii="宋体" w:hAnsi="宋体" w:eastAsia="宋体" w:cs="宋体"/>
        </w:rPr>
        <w:t xml:space="preserve">日期：</w:t>
      </w:r>
      <w:r/>
    </w:p>
    <w:p>
      <w:pPr>
        <w:pStyle w:val="1055"/>
        <w:jc w:val="both"/>
      </w:pPr>
      <w:r>
        <w:rPr>
          <w:rFonts w:hint="eastAsia"/>
        </w:rPr>
        <w:t xml:space="preserve">﹍﹍﹍﹍﹍﹍﹍﹍﹍﹍﹍﹍﹍﹍﹍﹍﹍﹍﹍﹍﹍﹍﹍﹍ </w:t>
      </w:r>
      <w:r/>
    </w:p>
    <w:p>
      <w:pPr>
        <w:pStyle w:val="1055"/>
        <w:jc w:val="both"/>
      </w:pPr>
      <w:r/>
      <w:r/>
    </w:p>
    <w:p>
      <w:pPr>
        <w:pStyle w:val="105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105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55"/>
        <w:jc w:val="center"/>
      </w:pPr>
      <w:r/>
      <w:r/>
    </w:p>
    <w:p>
      <w:pPr>
        <w:pStyle w:val="1055"/>
        <w:jc w:val="center"/>
      </w:p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jc w:val="center"/>
        <w:rPr>
          <w:rFonts w:ascii="宋体" w:hAnsi="宋体" w:eastAsia="宋体" w:cs="宋体"/>
          <w:sz w:val="32"/>
        </w:rPr>
      </w:pPr>
      <w:r>
        <w:rPr>
          <w:rFonts w:ascii="宋体" w:hAnsi="宋体" w:eastAsia="宋体" w:cs="宋体"/>
          <w:sz w:val="32"/>
        </w:rPr>
      </w:r>
      <w:r/>
    </w:p>
    <w:p>
      <w:pPr>
        <w:pStyle w:val="1055"/>
        <w:rPr>
          <w:rFonts w:ascii="宋体" w:hAnsi="宋体" w:eastAsia="宋体" w:cs="宋体"/>
          <w:sz w:val="32"/>
        </w:rPr>
      </w:pPr>
      <w:r>
        <w:rPr>
          <w:rFonts w:ascii="宋体" w:hAnsi="宋体" w:eastAsia="宋体" w:cs="宋体"/>
          <w:sz w:val="32"/>
        </w:rPr>
      </w:r>
      <w:r/>
    </w:p>
    <w:p>
      <w:pPr>
        <w:pStyle w:val="1055"/>
        <w:jc w:val="center"/>
      </w:pPr>
      <w:r>
        <w:rPr>
          <w:rFonts w:ascii="宋体" w:hAnsi="宋体" w:eastAsia="宋体" w:cs="宋体"/>
          <w:sz w:val="32"/>
        </w:rPr>
        <w:t xml:space="preserve">二、技术部分</w:t>
      </w:r>
      <w:bookmarkEnd w:id="376"/>
      <w:r/>
      <w:r/>
    </w:p>
    <w:p>
      <w:pPr>
        <w:pStyle w:val="1057"/>
        <w:jc w:val="center"/>
        <w:rPr>
          <w:rFonts w:ascii="宋体" w:hAnsi="宋体" w:eastAsia="宋体" w:cs="宋体"/>
          <w:sz w:val="28"/>
          <w:szCs w:val="28"/>
        </w:rPr>
      </w:pPr>
      <w:r/>
      <w:bookmarkStart w:id="377" w:name="_Toc256000080"/>
      <w:r>
        <w:rPr>
          <w:rFonts w:hint="eastAsia" w:ascii="宋体" w:hAnsi="宋体" w:eastAsia="宋体" w:cs="宋体"/>
          <w:sz w:val="28"/>
          <w:szCs w:val="28"/>
        </w:rPr>
        <w:t xml:space="preserve">（根据评分办法中的评分点逐条对应编制）</w:t>
      </w:r>
      <w:r/>
    </w:p>
    <w:p>
      <w:pPr>
        <w:pStyle w:val="1057"/>
        <w:jc w:val="center"/>
        <w:rPr>
          <w:rFonts w:ascii="宋体" w:hAnsi="宋体" w:eastAsia="宋体" w:cs="宋体"/>
          <w:sz w:val="32"/>
        </w:rPr>
      </w:pPr>
      <w:r>
        <w:rPr>
          <w:rFonts w:ascii="宋体" w:hAnsi="宋体" w:eastAsia="宋体" w:cs="宋体"/>
          <w:sz w:val="32"/>
        </w:rPr>
      </w:r>
      <w:r/>
    </w:p>
    <w:p>
      <w:pPr>
        <w:pStyle w:val="1057"/>
        <w:jc w:val="center"/>
        <w:rPr>
          <w:rFonts w:ascii="宋体" w:hAnsi="宋体" w:eastAsia="宋体" w:cs="宋体"/>
          <w:sz w:val="32"/>
        </w:rPr>
      </w:pPr>
      <w:r>
        <w:rPr>
          <w:rFonts w:ascii="宋体" w:hAnsi="宋体" w:eastAsia="宋体" w:cs="宋体"/>
          <w:sz w:val="32"/>
        </w:rPr>
      </w:r>
      <w:r/>
    </w:p>
    <w:p>
      <w:pPr>
        <w:pStyle w:val="1057"/>
        <w:jc w:val="center"/>
        <w:rPr>
          <w:rFonts w:ascii="宋体" w:hAnsi="宋体" w:eastAsia="宋体" w:cs="宋体"/>
          <w:sz w:val="32"/>
        </w:rPr>
      </w:pPr>
      <w:r>
        <w:rPr>
          <w:rFonts w:ascii="宋体" w:hAnsi="宋体" w:eastAsia="宋体" w:cs="宋体"/>
          <w:sz w:val="32"/>
        </w:rPr>
        <w:t xml:space="preserve">三、商务部分</w:t>
      </w:r>
      <w:bookmarkEnd w:id="377"/>
      <w:r/>
      <w:r/>
    </w:p>
    <w:p>
      <w:pPr>
        <w:pStyle w:val="1059"/>
        <w:jc w:val="center"/>
        <w:spacing w:line="400" w:lineRule="exact"/>
        <w:widowControl/>
        <w:rPr>
          <w:rFonts w:ascii="宋体" w:hAnsi="宋体" w:cs="宋体"/>
          <w:sz w:val="28"/>
        </w:rPr>
      </w:pPr>
      <w:r/>
      <w:bookmarkStart w:id="378" w:name="_Toc256000082"/>
      <w:r/>
      <w:bookmarkEnd w:id="378"/>
      <w:r/>
      <w:r/>
    </w:p>
    <w:p>
      <w:pPr>
        <w:pStyle w:val="1059"/>
        <w:jc w:val="center"/>
        <w:spacing w:line="400" w:lineRule="exact"/>
        <w:widowControl/>
        <w:rPr>
          <w:rFonts w:ascii="宋体" w:hAnsi="宋体" w:cs="宋体"/>
          <w:sz w:val="28"/>
        </w:rPr>
      </w:pPr>
      <w:r>
        <w:rPr>
          <w:rFonts w:hint="eastAsia" w:ascii="宋体" w:hAnsi="宋体" w:cs="宋体"/>
          <w:color w:val="000000"/>
          <w:sz w:val="28"/>
          <w:szCs w:val="28"/>
        </w:rPr>
        <w:t xml:space="preserve">（根据评分办法中的评分点逐条对应编制）</w:t>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color w:val="000000"/>
          <w:sz w:val="28"/>
          <w:szCs w:val="24"/>
        </w:rPr>
        <w:t xml:space="preserve">(</w:t>
      </w:r>
      <w:r>
        <w:rPr>
          <w:rFonts w:hint="eastAsia" w:ascii="宋体" w:hAnsi="宋体" w:cs="宋体"/>
          <w:color w:val="000000"/>
          <w:sz w:val="28"/>
          <w:szCs w:val="24"/>
        </w:rPr>
        <w:t xml:space="preserve">一</w:t>
      </w:r>
      <w:r>
        <w:rPr>
          <w:rFonts w:ascii="宋体" w:hAnsi="宋体" w:cs="宋体"/>
          <w:color w:val="000000"/>
          <w:sz w:val="28"/>
          <w:szCs w:val="24"/>
        </w:rPr>
        <w:t xml:space="preserve">)</w:t>
      </w:r>
      <w:r>
        <w:rPr>
          <w:rFonts w:hint="eastAsia" w:ascii="宋体" w:hAnsi="宋体" w:cs="宋体"/>
          <w:color w:val="000000"/>
          <w:sz w:val="28"/>
          <w:szCs w:val="24"/>
        </w:rPr>
        <w:t xml:space="preserve">项目负责人评价</w:t>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tbl>
      <w:tblPr>
        <w:tblStyle w:val="7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331"/>
        <w:gridCol w:w="4930"/>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rPr>
      </w:pPr>
      <w:r>
        <w:rPr>
          <w:rFonts w:ascii="宋体" w:hAnsi="宋体"/>
          <w:b/>
          <w:color w:val="000000"/>
          <w:sz w:val="24"/>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pStyle w:val="1059"/>
        <w:jc w:val="center"/>
        <w:spacing w:line="400" w:lineRule="exact"/>
        <w:widowControl/>
        <w:rPr>
          <w:rFonts w:ascii="宋体" w:hAnsi="宋体" w:cs="宋体"/>
          <w:sz w:val="28"/>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pStyle w:val="1059"/>
        <w:spacing w:line="400" w:lineRule="exact"/>
        <w:widowControl/>
        <w:rPr>
          <w:rFonts w:ascii="宋体" w:hAnsi="宋体" w:cs="宋体"/>
          <w:sz w:val="28"/>
        </w:rPr>
      </w:pPr>
      <w:r>
        <w:rPr>
          <w:rFonts w:ascii="宋体" w:hAnsi="宋体" w:cs="宋体"/>
          <w:sz w:val="28"/>
        </w:rPr>
      </w:r>
      <w:r/>
    </w:p>
    <w:p>
      <w:pPr>
        <w:pStyle w:val="1059"/>
        <w:spacing w:line="400" w:lineRule="exact"/>
        <w:widowControl/>
        <w:rPr>
          <w:rFonts w:ascii="宋体" w:hAnsi="宋体" w:cs="宋体"/>
          <w:sz w:val="28"/>
        </w:rPr>
      </w:pPr>
      <w:r>
        <w:rPr>
          <w:rFonts w:ascii="宋体" w:hAnsi="宋体" w:cs="宋体"/>
          <w:sz w:val="28"/>
        </w:rPr>
      </w:r>
      <w:r/>
    </w:p>
    <w:p>
      <w:pPr>
        <w:pStyle w:val="1059"/>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59"/>
        <w:jc w:val="center"/>
        <w:spacing w:line="400" w:lineRule="exact"/>
        <w:widowControl/>
        <w:rPr>
          <w:rFonts w:ascii="宋体" w:hAnsi="宋体" w:cs="宋体"/>
          <w:sz w:val="28"/>
        </w:rPr>
      </w:pPr>
      <w:r>
        <w:rPr>
          <w:rFonts w:ascii="宋体" w:hAnsi="宋体" w:cs="宋体"/>
          <w:sz w:val="28"/>
        </w:rPr>
      </w:r>
      <w:r/>
    </w:p>
    <w:p>
      <w:pPr>
        <w:pStyle w:val="1062"/>
        <w:rPr>
          <w:rFonts w:eastAsia="宋体"/>
        </w:rPr>
      </w:pPr>
      <w:r>
        <w:rPr>
          <w:rFonts w:eastAsia="宋体"/>
        </w:rPr>
      </w:r>
      <w:r/>
    </w:p>
    <w:p>
      <w:pPr>
        <w:pStyle w:val="1062"/>
        <w:jc w:val="center"/>
        <w:rPr>
          <w:rFonts w:ascii="宋体" w:hAnsi="宋体" w:eastAsia="宋体" w:cs="宋体"/>
          <w:sz w:val="28"/>
        </w:rPr>
      </w:pPr>
      <w:r>
        <w:rPr>
          <w:rFonts w:ascii="宋体" w:hAnsi="宋体" w:eastAsia="宋体" w:cs="宋体"/>
          <w:sz w:val="28"/>
        </w:rPr>
      </w:r>
      <w:r/>
    </w:p>
    <w:p>
      <w:pPr>
        <w:pStyle w:val="1062"/>
        <w:jc w:val="center"/>
        <w:rPr>
          <w:rFonts w:eastAsia="宋体"/>
        </w:rPr>
      </w:pPr>
      <w:r>
        <w:rPr>
          <w:rFonts w:hint="eastAsia" w:ascii="宋体" w:hAnsi="宋体" w:eastAsia="宋体" w:cs="宋体"/>
          <w:sz w:val="28"/>
        </w:rPr>
        <w:t xml:space="preserve">（二）项目组成人员评价</w:t>
      </w:r>
      <w:r/>
    </w:p>
    <w:p>
      <w:pPr>
        <w:pStyle w:val="1065"/>
        <w:ind w:firstLine="482"/>
        <w:spacing w:line="360" w:lineRule="auto"/>
        <w:rPr>
          <w:rFonts w:ascii="宋体" w:hAnsi="宋体"/>
          <w:b/>
          <w:sz w:val="24"/>
          <w:szCs w:val="20"/>
        </w:rPr>
      </w:pPr>
      <w:r>
        <w:rPr>
          <w:rFonts w:ascii="宋体" w:hAnsi="宋体"/>
          <w:b/>
          <w:sz w:val="24"/>
          <w:szCs w:val="20"/>
        </w:rPr>
      </w:r>
      <w:r/>
    </w:p>
    <w:tbl>
      <w:tblPr>
        <w:tblStyle w:val="740"/>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tcPr>
          <w:p>
            <w:pPr>
              <w:pStyle w:val="1065"/>
              <w:jc w:val="center"/>
              <w:spacing w:line="360" w:lineRule="auto"/>
              <w:rPr>
                <w:rFonts w:ascii="宋体" w:hAnsi="宋体"/>
                <w:b/>
                <w:sz w:val="24"/>
              </w:rPr>
            </w:pPr>
            <w:r>
              <w:rPr>
                <w:rFonts w:hint="eastAsia" w:ascii="宋体" w:hAnsi="宋体"/>
                <w:b/>
                <w:sz w:val="24"/>
              </w:rPr>
              <w:t xml:space="preserve">序号</w:t>
            </w:r>
            <w:r/>
          </w:p>
        </w:tc>
        <w:tc>
          <w:tcPr>
            <w:tcW w:w="919" w:type="dxa"/>
            <w:textDirection w:val="lrTb"/>
            <w:noWrap/>
          </w:tcPr>
          <w:p>
            <w:pPr>
              <w:pStyle w:val="1065"/>
              <w:jc w:val="center"/>
              <w:spacing w:line="360" w:lineRule="auto"/>
              <w:rPr>
                <w:rFonts w:ascii="宋体" w:hAnsi="宋体"/>
                <w:b/>
                <w:sz w:val="24"/>
              </w:rPr>
            </w:pPr>
            <w:r>
              <w:rPr>
                <w:rFonts w:hint="eastAsia" w:ascii="宋体" w:hAnsi="宋体"/>
                <w:b/>
                <w:sz w:val="24"/>
              </w:rPr>
              <w:t xml:space="preserve">姓名</w:t>
            </w:r>
            <w:r/>
          </w:p>
        </w:tc>
        <w:tc>
          <w:tcPr>
            <w:tcW w:w="1575" w:type="dxa"/>
            <w:textDirection w:val="lrTb"/>
            <w:noWrap/>
          </w:tcPr>
          <w:p>
            <w:pPr>
              <w:pStyle w:val="1065"/>
              <w:jc w:val="center"/>
              <w:spacing w:line="360" w:lineRule="auto"/>
              <w:rPr>
                <w:rFonts w:ascii="宋体" w:hAnsi="宋体"/>
                <w:b/>
                <w:sz w:val="24"/>
              </w:rPr>
            </w:pPr>
            <w:r>
              <w:rPr>
                <w:rFonts w:hint="eastAsia" w:ascii="宋体" w:hAnsi="宋体"/>
                <w:b/>
                <w:sz w:val="24"/>
              </w:rPr>
              <w:t xml:space="preserve">身份证号</w:t>
            </w:r>
            <w:r/>
          </w:p>
        </w:tc>
        <w:tc>
          <w:tcPr>
            <w:tcW w:w="1443" w:type="dxa"/>
            <w:textDirection w:val="lrTb"/>
            <w:noWrap/>
          </w:tcPr>
          <w:p>
            <w:pPr>
              <w:pStyle w:val="1065"/>
              <w:jc w:val="center"/>
              <w:spacing w:line="360" w:lineRule="auto"/>
              <w:rPr>
                <w:rFonts w:ascii="宋体" w:hAnsi="宋体"/>
                <w:b/>
                <w:sz w:val="24"/>
              </w:rPr>
            </w:pPr>
            <w:r>
              <w:rPr>
                <w:rFonts w:hint="eastAsia" w:ascii="宋体" w:hAnsi="宋体"/>
                <w:b/>
                <w:sz w:val="24"/>
              </w:rPr>
              <w:t xml:space="preserve">人员类别</w:t>
            </w:r>
            <w:r/>
          </w:p>
        </w:tc>
        <w:tc>
          <w:tcPr>
            <w:tcW w:w="1970" w:type="dxa"/>
            <w:textDirection w:val="lrTb"/>
            <w:noWrap/>
          </w:tcPr>
          <w:p>
            <w:pPr>
              <w:pStyle w:val="1065"/>
              <w:jc w:val="center"/>
              <w:spacing w:line="360" w:lineRule="auto"/>
              <w:rPr>
                <w:rFonts w:ascii="宋体" w:hAnsi="宋体"/>
                <w:b/>
                <w:sz w:val="24"/>
              </w:rPr>
            </w:pPr>
            <w:r>
              <w:rPr>
                <w:rFonts w:hint="eastAsia" w:ascii="宋体" w:hAnsi="宋体"/>
                <w:b/>
                <w:sz w:val="24"/>
              </w:rPr>
              <w:t xml:space="preserve">技术证书、级别</w:t>
            </w:r>
            <w:r/>
          </w:p>
        </w:tc>
        <w:tc>
          <w:tcPr>
            <w:tcW w:w="1968" w:type="dxa"/>
            <w:textDirection w:val="lrTb"/>
            <w:noWrap/>
          </w:tcPr>
          <w:p>
            <w:pPr>
              <w:pStyle w:val="1065"/>
              <w:jc w:val="center"/>
              <w:spacing w:line="360" w:lineRule="auto"/>
              <w:rPr>
                <w:rFonts w:ascii="宋体" w:hAnsi="宋体"/>
                <w:b/>
                <w:sz w:val="24"/>
              </w:rPr>
            </w:pPr>
            <w:r>
              <w:rPr>
                <w:rFonts w:hint="eastAsia" w:ascii="宋体" w:hAnsi="宋体"/>
                <w:b/>
                <w:sz w:val="24"/>
              </w:rPr>
              <w:t xml:space="preserve">相关工作经验</w:t>
            </w:r>
            <w:r/>
          </w:p>
        </w:tc>
        <w:tc>
          <w:tcPr>
            <w:tcW w:w="918" w:type="dxa"/>
            <w:textDirection w:val="lrTb"/>
            <w:noWrap/>
          </w:tcPr>
          <w:p>
            <w:pPr>
              <w:pStyle w:val="1065"/>
              <w:jc w:val="center"/>
              <w:spacing w:line="360" w:lineRule="auto"/>
              <w:rPr>
                <w:rFonts w:ascii="宋体" w:hAnsi="宋体"/>
                <w:b/>
                <w:sz w:val="24"/>
              </w:rPr>
            </w:pPr>
            <w:r>
              <w:rPr>
                <w:rFonts w:hint="eastAsia" w:ascii="宋体" w:hAnsi="宋体"/>
                <w:b/>
                <w:sz w:val="24"/>
              </w:rPr>
              <w:t xml:space="preserve">备注</w:t>
            </w:r>
            <w:r/>
          </w:p>
        </w:tc>
      </w:tr>
      <w:tr>
        <w:trPr/>
        <w:tc>
          <w:tcPr>
            <w:tcW w:w="789" w:type="dxa"/>
            <w:textDirection w:val="lrTb"/>
            <w:noWrap/>
          </w:tcPr>
          <w:p>
            <w:pPr>
              <w:pStyle w:val="1065"/>
              <w:spacing w:line="360" w:lineRule="auto"/>
              <w:rPr>
                <w:rFonts w:ascii="宋体" w:hAnsi="宋体"/>
                <w:b/>
                <w:sz w:val="24"/>
              </w:rPr>
            </w:pPr>
            <w:r>
              <w:rPr>
                <w:rFonts w:ascii="宋体" w:hAnsi="宋体"/>
                <w:b/>
                <w:sz w:val="24"/>
              </w:rPr>
            </w:r>
            <w:r/>
          </w:p>
        </w:tc>
        <w:tc>
          <w:tcPr>
            <w:tcW w:w="919" w:type="dxa"/>
            <w:textDirection w:val="lrTb"/>
            <w:noWrap/>
          </w:tcPr>
          <w:p>
            <w:pPr>
              <w:pStyle w:val="1065"/>
              <w:spacing w:line="360" w:lineRule="auto"/>
              <w:rPr>
                <w:rFonts w:ascii="宋体" w:hAnsi="宋体"/>
                <w:b/>
                <w:sz w:val="24"/>
              </w:rPr>
            </w:pPr>
            <w:r>
              <w:rPr>
                <w:rFonts w:ascii="宋体" w:hAnsi="宋体"/>
                <w:b/>
                <w:sz w:val="24"/>
              </w:rPr>
            </w:r>
            <w:r/>
          </w:p>
        </w:tc>
        <w:tc>
          <w:tcPr>
            <w:tcW w:w="1575" w:type="dxa"/>
            <w:textDirection w:val="lrTb"/>
            <w:noWrap/>
          </w:tcPr>
          <w:p>
            <w:pPr>
              <w:pStyle w:val="1065"/>
              <w:spacing w:line="360" w:lineRule="auto"/>
              <w:rPr>
                <w:rFonts w:ascii="宋体" w:hAnsi="宋体"/>
                <w:b/>
                <w:sz w:val="24"/>
              </w:rPr>
            </w:pPr>
            <w:r>
              <w:rPr>
                <w:rFonts w:ascii="宋体" w:hAnsi="宋体"/>
                <w:b/>
                <w:sz w:val="24"/>
              </w:rPr>
            </w:r>
            <w:r/>
          </w:p>
        </w:tc>
        <w:tc>
          <w:tcPr>
            <w:tcW w:w="1443" w:type="dxa"/>
            <w:textDirection w:val="lrTb"/>
            <w:noWrap/>
          </w:tcPr>
          <w:p>
            <w:pPr>
              <w:pStyle w:val="1065"/>
              <w:spacing w:line="360" w:lineRule="auto"/>
              <w:rPr>
                <w:rFonts w:ascii="宋体" w:hAnsi="宋体"/>
                <w:b/>
                <w:sz w:val="24"/>
              </w:rPr>
            </w:pPr>
            <w:r>
              <w:rPr>
                <w:rFonts w:ascii="宋体" w:hAnsi="宋体"/>
                <w:b/>
                <w:sz w:val="24"/>
              </w:rPr>
            </w:r>
            <w:r/>
          </w:p>
        </w:tc>
        <w:tc>
          <w:tcPr>
            <w:tcW w:w="1970" w:type="dxa"/>
            <w:textDirection w:val="lrTb"/>
            <w:noWrap/>
          </w:tcPr>
          <w:p>
            <w:pPr>
              <w:pStyle w:val="1065"/>
              <w:spacing w:line="360" w:lineRule="auto"/>
              <w:rPr>
                <w:rFonts w:ascii="宋体" w:hAnsi="宋体"/>
                <w:b/>
                <w:sz w:val="24"/>
              </w:rPr>
            </w:pPr>
            <w:r>
              <w:rPr>
                <w:rFonts w:ascii="宋体" w:hAnsi="宋体"/>
                <w:b/>
                <w:sz w:val="24"/>
              </w:rPr>
            </w:r>
            <w:r/>
          </w:p>
        </w:tc>
        <w:tc>
          <w:tcPr>
            <w:tcW w:w="1968" w:type="dxa"/>
            <w:textDirection w:val="lrTb"/>
            <w:noWrap/>
          </w:tcPr>
          <w:p>
            <w:pPr>
              <w:pStyle w:val="1065"/>
              <w:spacing w:line="360" w:lineRule="auto"/>
              <w:rPr>
                <w:rFonts w:ascii="宋体" w:hAnsi="宋体"/>
                <w:b/>
                <w:sz w:val="24"/>
              </w:rPr>
            </w:pPr>
            <w:r>
              <w:rPr>
                <w:rFonts w:ascii="宋体" w:hAnsi="宋体"/>
                <w:b/>
                <w:sz w:val="24"/>
              </w:rPr>
            </w:r>
            <w:r/>
          </w:p>
        </w:tc>
        <w:tc>
          <w:tcPr>
            <w:tcW w:w="918" w:type="dxa"/>
            <w:textDirection w:val="lrTb"/>
            <w:noWrap/>
          </w:tcPr>
          <w:p>
            <w:pPr>
              <w:pStyle w:val="1065"/>
              <w:spacing w:line="360" w:lineRule="auto"/>
              <w:rPr>
                <w:rFonts w:ascii="宋体" w:hAnsi="宋体"/>
                <w:b/>
                <w:sz w:val="24"/>
              </w:rPr>
            </w:pPr>
            <w:r>
              <w:rPr>
                <w:rFonts w:ascii="宋体" w:hAnsi="宋体"/>
                <w:b/>
                <w:sz w:val="24"/>
              </w:rPr>
            </w:r>
            <w:r/>
          </w:p>
        </w:tc>
      </w:tr>
      <w:tr>
        <w:trPr/>
        <w:tc>
          <w:tcPr>
            <w:tcW w:w="789" w:type="dxa"/>
            <w:textDirection w:val="lrTb"/>
            <w:noWrap/>
          </w:tcPr>
          <w:p>
            <w:pPr>
              <w:pStyle w:val="1065"/>
              <w:spacing w:line="360" w:lineRule="auto"/>
              <w:rPr>
                <w:rFonts w:ascii="宋体" w:hAnsi="宋体"/>
                <w:b/>
                <w:sz w:val="24"/>
              </w:rPr>
            </w:pPr>
            <w:r>
              <w:rPr>
                <w:rFonts w:ascii="宋体" w:hAnsi="宋体"/>
                <w:b/>
                <w:sz w:val="24"/>
              </w:rPr>
            </w:r>
            <w:r/>
          </w:p>
        </w:tc>
        <w:tc>
          <w:tcPr>
            <w:tcW w:w="919" w:type="dxa"/>
            <w:textDirection w:val="lrTb"/>
            <w:noWrap/>
          </w:tcPr>
          <w:p>
            <w:pPr>
              <w:pStyle w:val="1065"/>
              <w:spacing w:line="360" w:lineRule="auto"/>
              <w:rPr>
                <w:rFonts w:ascii="宋体" w:hAnsi="宋体"/>
                <w:b/>
                <w:sz w:val="24"/>
              </w:rPr>
            </w:pPr>
            <w:r>
              <w:rPr>
                <w:rFonts w:ascii="宋体" w:hAnsi="宋体"/>
                <w:b/>
                <w:sz w:val="24"/>
              </w:rPr>
            </w:r>
            <w:r/>
          </w:p>
        </w:tc>
        <w:tc>
          <w:tcPr>
            <w:tcW w:w="1575" w:type="dxa"/>
            <w:textDirection w:val="lrTb"/>
            <w:noWrap/>
          </w:tcPr>
          <w:p>
            <w:pPr>
              <w:pStyle w:val="1065"/>
              <w:spacing w:line="360" w:lineRule="auto"/>
              <w:rPr>
                <w:rFonts w:ascii="宋体" w:hAnsi="宋体"/>
                <w:b/>
                <w:sz w:val="24"/>
              </w:rPr>
            </w:pPr>
            <w:r>
              <w:rPr>
                <w:rFonts w:ascii="宋体" w:hAnsi="宋体"/>
                <w:b/>
                <w:sz w:val="24"/>
              </w:rPr>
            </w:r>
            <w:r/>
          </w:p>
        </w:tc>
        <w:tc>
          <w:tcPr>
            <w:tcW w:w="1443" w:type="dxa"/>
            <w:textDirection w:val="lrTb"/>
            <w:noWrap/>
          </w:tcPr>
          <w:p>
            <w:pPr>
              <w:pStyle w:val="1065"/>
              <w:spacing w:line="360" w:lineRule="auto"/>
              <w:rPr>
                <w:rFonts w:ascii="宋体" w:hAnsi="宋体"/>
                <w:b/>
                <w:sz w:val="24"/>
              </w:rPr>
            </w:pPr>
            <w:r>
              <w:rPr>
                <w:rFonts w:ascii="宋体" w:hAnsi="宋体"/>
                <w:b/>
                <w:sz w:val="24"/>
              </w:rPr>
            </w:r>
            <w:r/>
          </w:p>
        </w:tc>
        <w:tc>
          <w:tcPr>
            <w:tcW w:w="1970" w:type="dxa"/>
            <w:textDirection w:val="lrTb"/>
            <w:noWrap/>
          </w:tcPr>
          <w:p>
            <w:pPr>
              <w:pStyle w:val="1065"/>
              <w:spacing w:line="360" w:lineRule="auto"/>
              <w:rPr>
                <w:rFonts w:ascii="宋体" w:hAnsi="宋体"/>
                <w:b/>
                <w:sz w:val="24"/>
              </w:rPr>
            </w:pPr>
            <w:r>
              <w:rPr>
                <w:rFonts w:ascii="宋体" w:hAnsi="宋体"/>
                <w:b/>
                <w:sz w:val="24"/>
              </w:rPr>
            </w:r>
            <w:r/>
          </w:p>
        </w:tc>
        <w:tc>
          <w:tcPr>
            <w:tcW w:w="1968" w:type="dxa"/>
            <w:textDirection w:val="lrTb"/>
            <w:noWrap/>
          </w:tcPr>
          <w:p>
            <w:pPr>
              <w:pStyle w:val="1065"/>
              <w:spacing w:line="360" w:lineRule="auto"/>
              <w:rPr>
                <w:rFonts w:ascii="宋体" w:hAnsi="宋体"/>
                <w:b/>
                <w:sz w:val="24"/>
              </w:rPr>
            </w:pPr>
            <w:r>
              <w:rPr>
                <w:rFonts w:ascii="宋体" w:hAnsi="宋体"/>
                <w:b/>
                <w:sz w:val="24"/>
              </w:rPr>
            </w:r>
            <w:r/>
          </w:p>
        </w:tc>
        <w:tc>
          <w:tcPr>
            <w:tcW w:w="918" w:type="dxa"/>
            <w:textDirection w:val="lrTb"/>
            <w:noWrap/>
          </w:tcPr>
          <w:p>
            <w:pPr>
              <w:pStyle w:val="1065"/>
              <w:spacing w:line="360" w:lineRule="auto"/>
              <w:rPr>
                <w:rFonts w:ascii="宋体" w:hAnsi="宋体"/>
                <w:b/>
                <w:sz w:val="24"/>
              </w:rPr>
            </w:pPr>
            <w:r>
              <w:rPr>
                <w:rFonts w:ascii="宋体" w:hAnsi="宋体"/>
                <w:b/>
                <w:sz w:val="24"/>
              </w:rPr>
            </w:r>
            <w:r/>
          </w:p>
        </w:tc>
      </w:tr>
      <w:tr>
        <w:trPr/>
        <w:tc>
          <w:tcPr>
            <w:tcW w:w="789" w:type="dxa"/>
            <w:textDirection w:val="lrTb"/>
            <w:noWrap/>
          </w:tcPr>
          <w:p>
            <w:pPr>
              <w:pStyle w:val="1065"/>
              <w:spacing w:line="360" w:lineRule="auto"/>
              <w:rPr>
                <w:rFonts w:ascii="宋体" w:hAnsi="宋体"/>
                <w:b/>
                <w:sz w:val="24"/>
              </w:rPr>
            </w:pPr>
            <w:r>
              <w:rPr>
                <w:rFonts w:ascii="宋体" w:hAnsi="宋体"/>
                <w:b/>
                <w:sz w:val="24"/>
              </w:rPr>
            </w:r>
            <w:r/>
          </w:p>
        </w:tc>
        <w:tc>
          <w:tcPr>
            <w:tcW w:w="919" w:type="dxa"/>
            <w:textDirection w:val="lrTb"/>
            <w:noWrap/>
          </w:tcPr>
          <w:p>
            <w:pPr>
              <w:pStyle w:val="1065"/>
              <w:spacing w:line="360" w:lineRule="auto"/>
              <w:rPr>
                <w:rFonts w:ascii="宋体" w:hAnsi="宋体"/>
                <w:b/>
                <w:sz w:val="24"/>
              </w:rPr>
            </w:pPr>
            <w:r>
              <w:rPr>
                <w:rFonts w:ascii="宋体" w:hAnsi="宋体"/>
                <w:b/>
                <w:sz w:val="24"/>
              </w:rPr>
            </w:r>
            <w:r/>
          </w:p>
        </w:tc>
        <w:tc>
          <w:tcPr>
            <w:tcW w:w="1575" w:type="dxa"/>
            <w:textDirection w:val="lrTb"/>
            <w:noWrap/>
          </w:tcPr>
          <w:p>
            <w:pPr>
              <w:pStyle w:val="1065"/>
              <w:spacing w:line="360" w:lineRule="auto"/>
              <w:rPr>
                <w:rFonts w:ascii="宋体" w:hAnsi="宋体"/>
                <w:b/>
                <w:sz w:val="24"/>
              </w:rPr>
            </w:pPr>
            <w:r>
              <w:rPr>
                <w:rFonts w:ascii="宋体" w:hAnsi="宋体"/>
                <w:b/>
                <w:sz w:val="24"/>
              </w:rPr>
            </w:r>
            <w:r/>
          </w:p>
        </w:tc>
        <w:tc>
          <w:tcPr>
            <w:tcW w:w="1443" w:type="dxa"/>
            <w:textDirection w:val="lrTb"/>
            <w:noWrap/>
          </w:tcPr>
          <w:p>
            <w:pPr>
              <w:pStyle w:val="1065"/>
              <w:spacing w:line="360" w:lineRule="auto"/>
              <w:rPr>
                <w:rFonts w:ascii="宋体" w:hAnsi="宋体"/>
                <w:b/>
                <w:sz w:val="24"/>
              </w:rPr>
            </w:pPr>
            <w:r>
              <w:rPr>
                <w:rFonts w:ascii="宋体" w:hAnsi="宋体"/>
                <w:b/>
                <w:sz w:val="24"/>
              </w:rPr>
            </w:r>
            <w:r/>
          </w:p>
        </w:tc>
        <w:tc>
          <w:tcPr>
            <w:tcW w:w="1970" w:type="dxa"/>
            <w:textDirection w:val="lrTb"/>
            <w:noWrap/>
          </w:tcPr>
          <w:p>
            <w:pPr>
              <w:pStyle w:val="1065"/>
              <w:spacing w:line="360" w:lineRule="auto"/>
              <w:rPr>
                <w:rFonts w:ascii="宋体" w:hAnsi="宋体"/>
                <w:b/>
                <w:sz w:val="24"/>
              </w:rPr>
            </w:pPr>
            <w:r>
              <w:rPr>
                <w:rFonts w:ascii="宋体" w:hAnsi="宋体"/>
                <w:b/>
                <w:sz w:val="24"/>
              </w:rPr>
            </w:r>
            <w:r/>
          </w:p>
        </w:tc>
        <w:tc>
          <w:tcPr>
            <w:tcW w:w="1968" w:type="dxa"/>
            <w:textDirection w:val="lrTb"/>
            <w:noWrap/>
          </w:tcPr>
          <w:p>
            <w:pPr>
              <w:pStyle w:val="1065"/>
              <w:spacing w:line="360" w:lineRule="auto"/>
              <w:rPr>
                <w:rFonts w:ascii="宋体" w:hAnsi="宋体"/>
                <w:b/>
                <w:sz w:val="24"/>
              </w:rPr>
            </w:pPr>
            <w:r>
              <w:rPr>
                <w:rFonts w:ascii="宋体" w:hAnsi="宋体"/>
                <w:b/>
                <w:sz w:val="24"/>
              </w:rPr>
            </w:r>
            <w:r/>
          </w:p>
        </w:tc>
        <w:tc>
          <w:tcPr>
            <w:tcW w:w="918" w:type="dxa"/>
            <w:textDirection w:val="lrTb"/>
            <w:noWrap/>
          </w:tcPr>
          <w:p>
            <w:pPr>
              <w:pStyle w:val="1065"/>
              <w:spacing w:line="360" w:lineRule="auto"/>
              <w:rPr>
                <w:rFonts w:ascii="宋体" w:hAnsi="宋体"/>
                <w:b/>
                <w:sz w:val="24"/>
              </w:rPr>
            </w:pPr>
            <w:r>
              <w:rPr>
                <w:rFonts w:ascii="宋体" w:hAnsi="宋体"/>
                <w:b/>
                <w:sz w:val="24"/>
              </w:rPr>
            </w:r>
            <w:r/>
          </w:p>
        </w:tc>
      </w:tr>
      <w:tr>
        <w:trPr/>
        <w:tc>
          <w:tcPr>
            <w:tcW w:w="789" w:type="dxa"/>
            <w:textDirection w:val="lrTb"/>
            <w:noWrap/>
          </w:tcPr>
          <w:p>
            <w:pPr>
              <w:pStyle w:val="1065"/>
              <w:spacing w:line="360" w:lineRule="auto"/>
              <w:rPr>
                <w:rFonts w:ascii="宋体" w:hAnsi="宋体"/>
                <w:b/>
                <w:sz w:val="18"/>
                <w:szCs w:val="18"/>
              </w:rPr>
            </w:pPr>
            <w:r>
              <w:rPr>
                <w:rFonts w:ascii="宋体" w:hAnsi="宋体"/>
                <w:b/>
                <w:sz w:val="18"/>
                <w:szCs w:val="18"/>
              </w:rPr>
            </w:r>
            <w:r/>
          </w:p>
        </w:tc>
        <w:tc>
          <w:tcPr>
            <w:tcW w:w="919" w:type="dxa"/>
            <w:textDirection w:val="lrTb"/>
            <w:noWrap/>
          </w:tcPr>
          <w:p>
            <w:pPr>
              <w:pStyle w:val="1065"/>
              <w:spacing w:line="360" w:lineRule="auto"/>
              <w:rPr>
                <w:rFonts w:ascii="宋体" w:hAnsi="宋体"/>
                <w:b/>
                <w:sz w:val="24"/>
              </w:rPr>
            </w:pPr>
            <w:r>
              <w:rPr>
                <w:rFonts w:ascii="宋体" w:hAnsi="宋体"/>
                <w:b/>
                <w:sz w:val="24"/>
              </w:rPr>
            </w:r>
            <w:r/>
          </w:p>
        </w:tc>
        <w:tc>
          <w:tcPr>
            <w:tcW w:w="1575" w:type="dxa"/>
            <w:textDirection w:val="lrTb"/>
            <w:noWrap/>
          </w:tcPr>
          <w:p>
            <w:pPr>
              <w:pStyle w:val="1065"/>
              <w:spacing w:line="360" w:lineRule="auto"/>
              <w:rPr>
                <w:rFonts w:ascii="宋体" w:hAnsi="宋体"/>
                <w:b/>
                <w:sz w:val="24"/>
              </w:rPr>
            </w:pPr>
            <w:r>
              <w:rPr>
                <w:rFonts w:ascii="宋体" w:hAnsi="宋体"/>
                <w:b/>
                <w:sz w:val="24"/>
              </w:rPr>
            </w:r>
            <w:r/>
          </w:p>
        </w:tc>
        <w:tc>
          <w:tcPr>
            <w:tcW w:w="1443" w:type="dxa"/>
            <w:textDirection w:val="lrTb"/>
            <w:noWrap/>
          </w:tcPr>
          <w:p>
            <w:pPr>
              <w:pStyle w:val="1065"/>
              <w:spacing w:line="360" w:lineRule="auto"/>
              <w:rPr>
                <w:rFonts w:ascii="宋体" w:hAnsi="宋体"/>
                <w:b/>
                <w:sz w:val="24"/>
              </w:rPr>
            </w:pPr>
            <w:r>
              <w:rPr>
                <w:rFonts w:ascii="宋体" w:hAnsi="宋体"/>
                <w:b/>
                <w:sz w:val="24"/>
              </w:rPr>
            </w:r>
            <w:r/>
          </w:p>
        </w:tc>
        <w:tc>
          <w:tcPr>
            <w:tcW w:w="1970" w:type="dxa"/>
            <w:textDirection w:val="lrTb"/>
            <w:noWrap/>
          </w:tcPr>
          <w:p>
            <w:pPr>
              <w:pStyle w:val="1065"/>
              <w:spacing w:line="360" w:lineRule="auto"/>
              <w:rPr>
                <w:rFonts w:ascii="宋体" w:hAnsi="宋体"/>
                <w:b/>
                <w:sz w:val="24"/>
              </w:rPr>
            </w:pPr>
            <w:r>
              <w:rPr>
                <w:rFonts w:ascii="宋体" w:hAnsi="宋体"/>
                <w:b/>
                <w:sz w:val="24"/>
              </w:rPr>
            </w:r>
            <w:r/>
          </w:p>
        </w:tc>
        <w:tc>
          <w:tcPr>
            <w:tcW w:w="1968" w:type="dxa"/>
            <w:textDirection w:val="lrTb"/>
            <w:noWrap/>
          </w:tcPr>
          <w:p>
            <w:pPr>
              <w:pStyle w:val="1065"/>
              <w:spacing w:line="360" w:lineRule="auto"/>
              <w:rPr>
                <w:rFonts w:ascii="宋体" w:hAnsi="宋体"/>
                <w:b/>
                <w:sz w:val="24"/>
              </w:rPr>
            </w:pPr>
            <w:r>
              <w:rPr>
                <w:rFonts w:ascii="宋体" w:hAnsi="宋体"/>
                <w:b/>
                <w:sz w:val="24"/>
              </w:rPr>
            </w:r>
            <w:r/>
          </w:p>
        </w:tc>
        <w:tc>
          <w:tcPr>
            <w:tcW w:w="918" w:type="dxa"/>
            <w:textDirection w:val="lrTb"/>
            <w:noWrap/>
          </w:tcPr>
          <w:p>
            <w:pPr>
              <w:pStyle w:val="1065"/>
              <w:spacing w:line="360" w:lineRule="auto"/>
              <w:rPr>
                <w:rFonts w:ascii="宋体" w:hAnsi="宋体"/>
                <w:b/>
                <w:sz w:val="24"/>
              </w:rPr>
            </w:pPr>
            <w:r>
              <w:rPr>
                <w:rFonts w:ascii="宋体" w:hAnsi="宋体"/>
                <w:b/>
                <w:sz w:val="24"/>
              </w:rPr>
            </w:r>
            <w:r/>
          </w:p>
        </w:tc>
      </w:tr>
      <w:tr>
        <w:trPr/>
        <w:tc>
          <w:tcPr>
            <w:tcW w:w="789" w:type="dxa"/>
            <w:textDirection w:val="lrTb"/>
            <w:noWrap/>
          </w:tcPr>
          <w:p>
            <w:pPr>
              <w:pStyle w:val="1065"/>
              <w:spacing w:line="360" w:lineRule="auto"/>
              <w:rPr>
                <w:rFonts w:ascii="宋体" w:hAnsi="宋体"/>
                <w:b/>
                <w:sz w:val="24"/>
              </w:rPr>
            </w:pPr>
            <w:r>
              <w:rPr>
                <w:rFonts w:ascii="宋体" w:hAnsi="宋体"/>
                <w:b/>
                <w:sz w:val="24"/>
              </w:rPr>
            </w:r>
            <w:r/>
          </w:p>
        </w:tc>
        <w:tc>
          <w:tcPr>
            <w:tcW w:w="919" w:type="dxa"/>
            <w:textDirection w:val="lrTb"/>
            <w:noWrap/>
          </w:tcPr>
          <w:p>
            <w:pPr>
              <w:pStyle w:val="1065"/>
              <w:spacing w:line="360" w:lineRule="auto"/>
              <w:rPr>
                <w:rFonts w:ascii="宋体" w:hAnsi="宋体"/>
                <w:b/>
                <w:sz w:val="24"/>
              </w:rPr>
            </w:pPr>
            <w:r>
              <w:rPr>
                <w:rFonts w:ascii="宋体" w:hAnsi="宋体"/>
                <w:b/>
                <w:sz w:val="24"/>
              </w:rPr>
            </w:r>
            <w:r/>
          </w:p>
        </w:tc>
        <w:tc>
          <w:tcPr>
            <w:tcW w:w="1575" w:type="dxa"/>
            <w:textDirection w:val="lrTb"/>
            <w:noWrap/>
          </w:tcPr>
          <w:p>
            <w:pPr>
              <w:pStyle w:val="1065"/>
              <w:spacing w:line="360" w:lineRule="auto"/>
              <w:rPr>
                <w:rFonts w:ascii="宋体" w:hAnsi="宋体"/>
                <w:b/>
                <w:sz w:val="24"/>
              </w:rPr>
            </w:pPr>
            <w:r>
              <w:rPr>
                <w:rFonts w:ascii="宋体" w:hAnsi="宋体"/>
                <w:b/>
                <w:sz w:val="24"/>
              </w:rPr>
            </w:r>
            <w:r/>
          </w:p>
        </w:tc>
        <w:tc>
          <w:tcPr>
            <w:tcW w:w="1443" w:type="dxa"/>
            <w:textDirection w:val="lrTb"/>
            <w:noWrap/>
          </w:tcPr>
          <w:p>
            <w:pPr>
              <w:pStyle w:val="1065"/>
              <w:spacing w:line="360" w:lineRule="auto"/>
              <w:rPr>
                <w:rFonts w:ascii="宋体" w:hAnsi="宋体"/>
                <w:b/>
                <w:sz w:val="24"/>
              </w:rPr>
            </w:pPr>
            <w:r>
              <w:rPr>
                <w:rFonts w:ascii="宋体" w:hAnsi="宋体"/>
                <w:b/>
                <w:sz w:val="24"/>
              </w:rPr>
            </w:r>
            <w:r/>
          </w:p>
        </w:tc>
        <w:tc>
          <w:tcPr>
            <w:tcW w:w="1970" w:type="dxa"/>
            <w:textDirection w:val="lrTb"/>
            <w:noWrap/>
          </w:tcPr>
          <w:p>
            <w:pPr>
              <w:pStyle w:val="1065"/>
              <w:spacing w:line="360" w:lineRule="auto"/>
              <w:rPr>
                <w:rFonts w:ascii="宋体" w:hAnsi="宋体"/>
                <w:b/>
                <w:sz w:val="24"/>
              </w:rPr>
            </w:pPr>
            <w:r>
              <w:rPr>
                <w:rFonts w:ascii="宋体" w:hAnsi="宋体"/>
                <w:b/>
                <w:sz w:val="24"/>
              </w:rPr>
            </w:r>
            <w:r/>
          </w:p>
        </w:tc>
        <w:tc>
          <w:tcPr>
            <w:tcW w:w="1968" w:type="dxa"/>
            <w:textDirection w:val="lrTb"/>
            <w:noWrap/>
          </w:tcPr>
          <w:p>
            <w:pPr>
              <w:pStyle w:val="1065"/>
              <w:spacing w:line="360" w:lineRule="auto"/>
              <w:rPr>
                <w:rFonts w:ascii="宋体" w:hAnsi="宋体"/>
                <w:b/>
                <w:sz w:val="24"/>
              </w:rPr>
            </w:pPr>
            <w:r>
              <w:rPr>
                <w:rFonts w:ascii="宋体" w:hAnsi="宋体"/>
                <w:b/>
                <w:sz w:val="24"/>
              </w:rPr>
            </w:r>
            <w:r/>
          </w:p>
        </w:tc>
        <w:tc>
          <w:tcPr>
            <w:tcW w:w="918" w:type="dxa"/>
            <w:textDirection w:val="lrTb"/>
            <w:noWrap/>
          </w:tcPr>
          <w:p>
            <w:pPr>
              <w:pStyle w:val="1065"/>
              <w:spacing w:line="360" w:lineRule="auto"/>
              <w:rPr>
                <w:rFonts w:ascii="宋体" w:hAnsi="宋体"/>
                <w:b/>
                <w:sz w:val="24"/>
              </w:rPr>
            </w:pPr>
            <w:r>
              <w:rPr>
                <w:rFonts w:ascii="宋体" w:hAnsi="宋体"/>
                <w:b/>
                <w:sz w:val="24"/>
              </w:rPr>
            </w:r>
            <w:r/>
          </w:p>
        </w:tc>
      </w:tr>
      <w:tr>
        <w:trPr/>
        <w:tc>
          <w:tcPr>
            <w:tcW w:w="789" w:type="dxa"/>
            <w:textDirection w:val="lrTb"/>
            <w:noWrap/>
          </w:tcPr>
          <w:p>
            <w:pPr>
              <w:pStyle w:val="1065"/>
              <w:spacing w:line="360" w:lineRule="auto"/>
              <w:rPr>
                <w:rFonts w:ascii="宋体" w:hAnsi="宋体"/>
                <w:b/>
                <w:sz w:val="24"/>
              </w:rPr>
            </w:pPr>
            <w:r>
              <w:rPr>
                <w:rFonts w:ascii="宋体" w:hAnsi="宋体"/>
                <w:b/>
                <w:sz w:val="24"/>
              </w:rPr>
            </w:r>
            <w:r/>
          </w:p>
        </w:tc>
        <w:tc>
          <w:tcPr>
            <w:tcW w:w="919" w:type="dxa"/>
            <w:textDirection w:val="lrTb"/>
            <w:noWrap/>
          </w:tcPr>
          <w:p>
            <w:pPr>
              <w:pStyle w:val="1065"/>
              <w:spacing w:line="360" w:lineRule="auto"/>
              <w:rPr>
                <w:rFonts w:ascii="宋体" w:hAnsi="宋体"/>
                <w:b/>
                <w:sz w:val="24"/>
              </w:rPr>
            </w:pPr>
            <w:r>
              <w:rPr>
                <w:rFonts w:ascii="宋体" w:hAnsi="宋体"/>
                <w:b/>
                <w:sz w:val="24"/>
              </w:rPr>
            </w:r>
            <w:r/>
          </w:p>
        </w:tc>
        <w:tc>
          <w:tcPr>
            <w:tcW w:w="1575" w:type="dxa"/>
            <w:textDirection w:val="lrTb"/>
            <w:noWrap/>
          </w:tcPr>
          <w:p>
            <w:pPr>
              <w:pStyle w:val="1065"/>
              <w:spacing w:line="360" w:lineRule="auto"/>
              <w:rPr>
                <w:rFonts w:ascii="宋体" w:hAnsi="宋体"/>
                <w:b/>
                <w:sz w:val="24"/>
              </w:rPr>
            </w:pPr>
            <w:r>
              <w:rPr>
                <w:rFonts w:ascii="宋体" w:hAnsi="宋体"/>
                <w:b/>
                <w:sz w:val="24"/>
              </w:rPr>
            </w:r>
            <w:r/>
          </w:p>
        </w:tc>
        <w:tc>
          <w:tcPr>
            <w:tcW w:w="1443" w:type="dxa"/>
            <w:textDirection w:val="lrTb"/>
            <w:noWrap/>
          </w:tcPr>
          <w:p>
            <w:pPr>
              <w:pStyle w:val="1065"/>
              <w:spacing w:line="360" w:lineRule="auto"/>
              <w:rPr>
                <w:rFonts w:ascii="宋体" w:hAnsi="宋体"/>
                <w:b/>
                <w:sz w:val="24"/>
              </w:rPr>
            </w:pPr>
            <w:r>
              <w:rPr>
                <w:rFonts w:ascii="宋体" w:hAnsi="宋体"/>
                <w:b/>
                <w:sz w:val="24"/>
              </w:rPr>
            </w:r>
            <w:r/>
          </w:p>
        </w:tc>
        <w:tc>
          <w:tcPr>
            <w:tcW w:w="1970" w:type="dxa"/>
            <w:textDirection w:val="lrTb"/>
            <w:noWrap/>
          </w:tcPr>
          <w:p>
            <w:pPr>
              <w:pStyle w:val="1065"/>
              <w:spacing w:line="360" w:lineRule="auto"/>
              <w:rPr>
                <w:rFonts w:ascii="宋体" w:hAnsi="宋体"/>
                <w:b/>
                <w:sz w:val="24"/>
              </w:rPr>
            </w:pPr>
            <w:r>
              <w:rPr>
                <w:rFonts w:ascii="宋体" w:hAnsi="宋体"/>
                <w:b/>
                <w:sz w:val="24"/>
              </w:rPr>
            </w:r>
            <w:r/>
          </w:p>
        </w:tc>
        <w:tc>
          <w:tcPr>
            <w:tcW w:w="1968" w:type="dxa"/>
            <w:textDirection w:val="lrTb"/>
            <w:noWrap/>
          </w:tcPr>
          <w:p>
            <w:pPr>
              <w:pStyle w:val="1065"/>
              <w:spacing w:line="360" w:lineRule="auto"/>
              <w:rPr>
                <w:rFonts w:ascii="宋体" w:hAnsi="宋体"/>
                <w:b/>
                <w:sz w:val="24"/>
              </w:rPr>
            </w:pPr>
            <w:r>
              <w:rPr>
                <w:rFonts w:ascii="宋体" w:hAnsi="宋体"/>
                <w:b/>
                <w:sz w:val="24"/>
              </w:rPr>
            </w:r>
            <w:r/>
          </w:p>
        </w:tc>
        <w:tc>
          <w:tcPr>
            <w:tcW w:w="918" w:type="dxa"/>
            <w:textDirection w:val="lrTb"/>
            <w:noWrap/>
          </w:tcPr>
          <w:p>
            <w:pPr>
              <w:pStyle w:val="1065"/>
              <w:spacing w:line="360" w:lineRule="auto"/>
              <w:rPr>
                <w:rFonts w:ascii="宋体" w:hAnsi="宋体"/>
                <w:b/>
                <w:sz w:val="24"/>
              </w:rPr>
            </w:pPr>
            <w:r>
              <w:rPr>
                <w:rFonts w:ascii="宋体" w:hAnsi="宋体"/>
                <w:b/>
                <w:sz w:val="24"/>
              </w:rPr>
            </w:r>
            <w:r/>
          </w:p>
        </w:tc>
      </w:tr>
    </w:tbl>
    <w:p>
      <w:pPr>
        <w:pStyle w:val="1065"/>
        <w:ind w:firstLine="480"/>
        <w:spacing w:before="120" w:line="360" w:lineRule="auto"/>
        <w:rPr>
          <w:rFonts w:ascii="宋体" w:hAnsi="宋体"/>
          <w:sz w:val="24"/>
          <w:szCs w:val="20"/>
          <w:u w:val="single"/>
        </w:rPr>
      </w:pPr>
      <w:r>
        <w:rPr>
          <w:rFonts w:hint="eastAsia" w:ascii="宋体" w:hAnsi="宋体"/>
          <w:sz w:val="24"/>
          <w:szCs w:val="20"/>
          <w:u w:val="single"/>
        </w:rPr>
        <w:t xml:space="preserve">注：1、行数不够，请自行添加。</w:t>
      </w:r>
      <w:r/>
    </w:p>
    <w:p>
      <w:pPr>
        <w:pStyle w:val="1065"/>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p>
    <w:p>
      <w:pPr>
        <w:pStyle w:val="1065"/>
        <w:ind w:firstLine="480"/>
        <w:spacing w:line="360" w:lineRule="auto"/>
        <w:rPr>
          <w:rFonts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1063"/>
        <w:ind w:firstLine="480"/>
        <w:spacing w:line="360" w:lineRule="auto"/>
        <w:rPr>
          <w:rFonts w:ascii="宋体" w:hAnsi="宋体"/>
          <w:bCs/>
          <w:sz w:val="24"/>
          <w:szCs w:val="20"/>
          <w:u w:val="single"/>
        </w:rPr>
      </w:pPr>
      <w:r>
        <w:rPr>
          <w:rFonts w:ascii="宋体" w:hAnsi="宋体"/>
          <w:bCs/>
          <w:sz w:val="24"/>
          <w:szCs w:val="20"/>
          <w:u w:val="single"/>
        </w:rPr>
      </w:r>
      <w:r/>
    </w:p>
    <w:p>
      <w:pPr>
        <w:pStyle w:val="1065"/>
        <w:ind w:firstLine="480"/>
        <w:spacing w:line="360" w:lineRule="auto"/>
        <w:rPr>
          <w:rFonts w:ascii="宋体" w:hAnsi="宋体"/>
          <w:sz w:val="24"/>
          <w:u w:val="single"/>
        </w:rPr>
      </w:pPr>
      <w:r>
        <w:rPr>
          <w:rFonts w:ascii="宋体" w:hAnsi="宋体"/>
          <w:sz w:val="24"/>
          <w:u w:val="single"/>
        </w:rPr>
      </w:r>
      <w:r/>
    </w:p>
    <w:p>
      <w:pPr>
        <w:pStyle w:val="1065"/>
        <w:ind w:firstLine="480"/>
        <w:spacing w:line="360" w:lineRule="auto"/>
        <w:rPr>
          <w:rFonts w:ascii="宋体" w:hAnsi="宋体"/>
          <w:sz w:val="24"/>
          <w:u w:val="single"/>
        </w:rPr>
      </w:pPr>
      <w:r>
        <w:rPr>
          <w:rFonts w:ascii="宋体" w:hAnsi="宋体"/>
          <w:sz w:val="24"/>
          <w:u w:val="single"/>
        </w:rPr>
      </w:r>
      <w:r/>
    </w:p>
    <w:p>
      <w:pPr>
        <w:pStyle w:val="1065"/>
        <w:ind w:firstLine="480"/>
        <w:spacing w:line="360" w:lineRule="auto"/>
        <w:rPr>
          <w:rFonts w:ascii="宋体" w:hAnsi="宋体"/>
          <w:sz w:val="24"/>
        </w:rPr>
      </w:pPr>
      <w:r>
        <w:rPr>
          <w:rFonts w:ascii="宋体" w:hAnsi="宋体"/>
          <w:sz w:val="24"/>
        </w:rPr>
      </w:r>
      <w:r/>
    </w:p>
    <w:p>
      <w:pPr>
        <w:pStyle w:val="1065"/>
        <w:ind w:firstLine="480"/>
        <w:spacing w:line="360" w:lineRule="auto"/>
        <w:rPr>
          <w:rFonts w:ascii="宋体" w:hAnsi="宋体"/>
          <w:sz w:val="24"/>
          <w:u w:val="single"/>
        </w:rPr>
      </w:pPr>
      <w:r>
        <w:rPr>
          <w:rFonts w:ascii="宋体" w:hAnsi="宋体"/>
          <w:sz w:val="24"/>
          <w:u w:val="single"/>
        </w:rPr>
      </w:r>
      <w:r/>
    </w:p>
    <w:p>
      <w:pPr>
        <w:pStyle w:val="1065"/>
        <w:ind w:firstLine="480"/>
        <w:spacing w:line="360" w:lineRule="auto"/>
        <w:rPr>
          <w:rFonts w:ascii="宋体" w:hAnsi="宋体"/>
          <w:sz w:val="24"/>
          <w:u w:val="single"/>
        </w:rPr>
      </w:pPr>
      <w:r>
        <w:rPr>
          <w:rFonts w:ascii="宋体" w:hAnsi="宋体"/>
          <w:sz w:val="24"/>
          <w:u w:val="single"/>
        </w:rPr>
      </w:r>
      <w:r/>
    </w:p>
    <w:p>
      <w:pPr>
        <w:pStyle w:val="1065"/>
        <w:ind w:firstLine="480"/>
        <w:spacing w:line="360" w:lineRule="auto"/>
        <w:rPr>
          <w:rFonts w:ascii="宋体" w:hAnsi="宋体"/>
          <w:sz w:val="24"/>
          <w:u w:val="single"/>
        </w:rPr>
      </w:pPr>
      <w:r>
        <w:rPr>
          <w:rFonts w:ascii="宋体" w:hAnsi="宋体"/>
          <w:sz w:val="24"/>
          <w:u w:val="single"/>
        </w:rPr>
      </w:r>
      <w:r/>
    </w:p>
    <w:p>
      <w:pPr>
        <w:pStyle w:val="1065"/>
        <w:ind w:firstLine="480"/>
        <w:spacing w:line="360" w:lineRule="auto"/>
        <w:rPr>
          <w:rFonts w:ascii="宋体" w:hAnsi="宋体"/>
          <w:sz w:val="24"/>
          <w:u w:val="single"/>
        </w:rPr>
      </w:pPr>
      <w:r>
        <w:rPr>
          <w:rFonts w:ascii="宋体" w:hAnsi="宋体"/>
          <w:sz w:val="24"/>
          <w:u w:val="single"/>
        </w:rPr>
      </w:r>
      <w:r/>
    </w:p>
    <w:p>
      <w:pPr>
        <w:pStyle w:val="1066"/>
        <w:jc w:val="both"/>
        <w:rPr>
          <w:rFonts w:ascii="宋体" w:hAnsi="宋体" w:eastAsia="宋体" w:cs="宋体"/>
          <w:sz w:val="28"/>
        </w:rPr>
      </w:pPr>
      <w:r/>
      <w:bookmarkStart w:id="379" w:name="_Toc256000085"/>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both"/>
        <w:rPr>
          <w:rFonts w:ascii="宋体" w:hAnsi="宋体" w:eastAsia="宋体" w:cs="宋体"/>
          <w:sz w:val="28"/>
        </w:rPr>
      </w:pPr>
      <w:r>
        <w:rPr>
          <w:rFonts w:ascii="宋体" w:hAnsi="宋体" w:eastAsia="宋体" w:cs="宋体"/>
          <w:sz w:val="28"/>
        </w:rPr>
      </w:r>
      <w:r/>
    </w:p>
    <w:p>
      <w:pPr>
        <w:pStyle w:val="1066"/>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379"/>
      <w:r/>
      <w:r/>
    </w:p>
    <w:p>
      <w:pPr>
        <w:pStyle w:val="1067"/>
      </w:pPr>
      <w:r>
        <w:rPr>
          <w:rFonts w:ascii="宋体" w:hAnsi="宋体" w:eastAsia="宋体" w:cs="宋体"/>
        </w:rPr>
        <w:t xml:space="preserve">﻿ </w:t>
      </w:r>
      <w:r/>
    </w:p>
    <w:p>
      <w:pPr>
        <w:spacing w:before="100" w:beforeAutospacing="1" w:after="100" w:afterAutospacing="1"/>
        <w:widowControl/>
        <w:rPr>
          <w:rFonts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货币单位：人民币元</w:t>
      </w:r>
      <w:r/>
    </w:p>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tbl>
      <w:tblPr>
        <w:tblStyle w:val="740"/>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r>
            <w:r/>
          </w:p>
        </w:tc>
        <w:tc>
          <w:tcPr>
            <w:tcW w:w="2192"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tcPr>
          <w:p>
            <w:pPr>
              <w:ind w:firstLine="1200"/>
              <w:spacing w:before="100" w:beforeAutospacing="1" w:after="100" w:afterAutospacing="1"/>
              <w:widowControl/>
              <w:rPr>
                <w:rFonts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sz w:val="24"/>
          <w:szCs w:val="24"/>
        </w:rPr>
      </w:pPr>
      <w:r>
        <w:rPr>
          <w:rFonts w:ascii="宋体" w:hAnsi="宋体"/>
          <w:sz w:val="24"/>
          <w:szCs w:val="24"/>
        </w:rPr>
        <w:t xml:space="preserve">报价说明：</w:t>
      </w:r>
      <w:r/>
    </w:p>
    <w:p>
      <w:pPr>
        <w:spacing w:line="360" w:lineRule="auto"/>
        <w:rPr>
          <w:rFonts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ascii="宋体" w:hAnsi="宋体"/>
          <w:sz w:val="24"/>
          <w:szCs w:val="24"/>
        </w:rPr>
      </w:pPr>
      <w:r>
        <w:rPr>
          <w:rFonts w:ascii="宋体" w:hAnsi="宋体"/>
          <w:sz w:val="24"/>
          <w:szCs w:val="24"/>
        </w:rPr>
        <w:t xml:space="preserve">2、报价以总价为准，大小写不一致以大写为准；</w:t>
      </w:r>
      <w:r/>
    </w:p>
    <w:p>
      <w:pPr>
        <w:spacing w:line="360" w:lineRule="auto"/>
        <w:rPr>
          <w:rFonts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380" w:name="_Toc29264"/>
      <w:r/>
      <w:bookmarkStart w:id="381" w:name="_Toc29659"/>
      <w:r/>
      <w:bookmarkStart w:id="382" w:name="_Toc256000088"/>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380"/>
      <w:r/>
      <w:bookmarkEnd w:id="381"/>
      <w:r>
        <w:rPr>
          <w:rFonts w:hint="eastAsia" w:ascii="宋体" w:hAnsi="宋体" w:cs="宋体"/>
          <w:sz w:val="28"/>
        </w:rPr>
        <w:t xml:space="preserve">）</w:t>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r/>
    </w:p>
    <w:p>
      <w:pPr>
        <w:pStyle w:val="1068"/>
        <w:rPr>
          <w:rFonts w:eastAsia="宋体"/>
        </w:rPr>
      </w:pPr>
      <w:r>
        <w:rPr>
          <w:rFonts w:eastAsia="宋体"/>
        </w:rPr>
      </w:r>
      <w:bookmarkEnd w:id="366"/>
      <w:bookmarkEnd w:id="382"/>
      <w:r/>
    </w:p>
    <w:p>
      <w:pPr>
        <w:pStyle w:val="1068"/>
        <w:jc w:val="center"/>
        <w:rPr>
          <w:rFonts w:ascii="宋体" w:hAnsi="宋体" w:eastAsia="宋体" w:cs="宋体"/>
          <w:color w:val="000000"/>
          <w:sz w:val="32"/>
        </w:rPr>
        <w:outlineLvl w:val="2"/>
      </w:pPr>
      <w:r>
        <w:rPr>
          <w:rFonts w:ascii="宋体" w:hAnsi="宋体" w:eastAsia="宋体" w:cs="宋体"/>
          <w:color w:val="000000"/>
          <w:sz w:val="32"/>
        </w:rPr>
        <w:t xml:space="preserve">四、其他部分</w:t>
      </w:r>
      <w:r/>
    </w:p>
    <w:p>
      <w:pPr>
        <w:ind w:firstLine="280"/>
        <w:spacing w:before="240" w:after="240"/>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1</w:t>
      </w:r>
      <w:r>
        <w:rPr>
          <w:rFonts w:ascii="宋体" w:hAnsi="宋体" w:cs="宋体"/>
          <w:color w:val="000000"/>
          <w:sz w:val="28"/>
        </w:rPr>
        <w:t xml:space="preserve">、附表</w:t>
      </w:r>
      <w:r>
        <w:rPr>
          <w:rFonts w:eastAsia="Times New Roman"/>
          <w:color w:val="000000"/>
          <w:sz w:val="28"/>
        </w:rPr>
        <w:t xml:space="preserve">1</w:t>
      </w:r>
      <w:r/>
    </w:p>
    <w:p>
      <w:pPr>
        <w:ind w:firstLine="2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磋商供应商名称：</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项目名称</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工期</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质量</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项目负责人</w:t>
            </w:r>
            <w:r/>
          </w:p>
        </w:tc>
        <w:tc>
          <w:tcPr>
            <w:tcMar>
              <w:left w:w="108" w:type="dxa"/>
              <w:top w:w="0" w:type="dxa"/>
              <w:right w:w="108" w:type="dxa"/>
              <w:bottom w:w="0" w:type="dxa"/>
            </w:tcMar>
            <w:tcW w:w="5474" w:type="dxa"/>
            <w:vAlign w:val="center"/>
            <w:textDirection w:val="lrTb"/>
            <w:noWrap/>
          </w:tcPr>
          <w:p>
            <w:pPr>
              <w:spacing w:before="200" w:after="20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c>
      </w:tr>
    </w:tbl>
    <w:p>
      <w:pPr>
        <w:ind w:firstLine="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3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磋商响应单位名称（公章）</w:t>
      </w:r>
      <w:r/>
    </w:p>
    <w:p>
      <w:pPr>
        <w:ind w:firstLine="3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法定代表人签字或盖章：</w:t>
      </w:r>
      <w:r/>
    </w:p>
    <w:p>
      <w:pPr>
        <w:ind w:firstLine="336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日期：   年    月    日</w:t>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 </w:t>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jc w:val="left"/>
        <w:widowControl/>
        <w:rPr>
          <w:rFonts w:eastAsiaTheme="minorEastAsia"/>
          <w:color w:val="000000"/>
          <w:sz w:val="28"/>
        </w:rPr>
      </w:pPr>
      <w:r>
        <w:rPr>
          <w:rFonts w:eastAsia="Times New Roman"/>
          <w:color w:val="000000"/>
          <w:sz w:val="28"/>
        </w:rPr>
        <w:t xml:space="preserve">1</w:t>
      </w:r>
      <w:r>
        <w:rPr>
          <w:rFonts w:ascii="宋体" w:hAnsi="宋体" w:cs="宋体"/>
          <w:color w:val="000000"/>
          <w:sz w:val="28"/>
        </w:rPr>
        <w:t xml:space="preserve">、附表</w:t>
      </w:r>
      <w:r>
        <w:rPr>
          <w:rFonts w:hint="eastAsia" w:eastAsiaTheme="minorEastAsia"/>
          <w:color w:val="000000"/>
          <w:sz w:val="28"/>
        </w:rPr>
        <w:t xml:space="preserve">2</w:t>
      </w:r>
      <w:r/>
    </w:p>
    <w:p>
      <w:pPr>
        <w:jc w:val="center"/>
        <w:widowControl/>
        <w:rPr>
          <w:rFonts w:ascii="楷体" w:hAnsi="楷体" w:eastAsia="楷体"/>
          <w:b/>
          <w:sz w:val="24"/>
          <w:szCs w:val="24"/>
        </w:rPr>
      </w:pPr>
      <w:r>
        <w:rPr>
          <w:rFonts w:hint="eastAsia" w:ascii="楷体" w:hAnsi="楷体" w:eastAsia="楷体"/>
          <w:b/>
          <w:sz w:val="24"/>
          <w:szCs w:val="24"/>
        </w:rPr>
        <w:t xml:space="preserve">技术响应及偏离表</w:t>
      </w:r>
      <w:r/>
    </w:p>
    <w:tbl>
      <w:tblPr>
        <w:tblStyle w:val="740"/>
        <w:tblW w:w="9300"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szCs w:val="21"/>
              </w:rPr>
            </w:pPr>
            <w:r>
              <w:rPr>
                <w:rFonts w:ascii="楷体" w:hAnsi="楷体" w:eastAsia="楷体"/>
                <w:b/>
                <w:sz w:val="32"/>
                <w:szCs w:val="32"/>
              </w:rPr>
              <w:br w:type="page" w:clear="all"/>
            </w:r>
            <w:r>
              <w:rPr>
                <w:rFonts w:hint="eastAsia" w:ascii="楷体" w:hAnsi="楷体" w:eastAsia="楷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规格型号</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szCs w:val="21"/>
              </w:rPr>
            </w:pPr>
            <w:r>
              <w:rPr>
                <w:rFonts w:hint="eastAsia" w:ascii="楷体" w:hAnsi="楷体" w:eastAsia="楷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Cs w:val="24"/>
              </w:rPr>
            </w:pPr>
            <w:r>
              <w:rPr>
                <w:rFonts w:ascii="楷体" w:hAnsi="楷体" w:eastAsia="楷体"/>
                <w:szCs w:val="24"/>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Cs w:val="24"/>
              </w:rPr>
            </w:pPr>
            <w:r>
              <w:rPr>
                <w:rFonts w:ascii="楷体" w:hAnsi="楷体" w:eastAsia="楷体"/>
                <w:szCs w:val="24"/>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Cs w:val="24"/>
              </w:rPr>
            </w:pPr>
            <w:r>
              <w:rPr>
                <w:rFonts w:hint="eastAsia" w:ascii="楷体" w:hAnsi="楷体" w:eastAsia="楷体"/>
                <w:szCs w:val="24"/>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Cs w:val="24"/>
                <w:u w:val="single"/>
              </w:rPr>
            </w:pPr>
            <w:r>
              <w:rPr>
                <w:rFonts w:ascii="楷体" w:hAnsi="楷体" w:eastAsia="楷体" w:cs="黑体"/>
                <w:szCs w:val="24"/>
                <w:u w:val="single"/>
              </w:rPr>
            </w:r>
            <w:r/>
          </w:p>
        </w:tc>
      </w:tr>
    </w:tbl>
    <w:p>
      <w:pPr>
        <w:ind w:firstLine="480"/>
        <w:spacing w:line="360" w:lineRule="auto"/>
        <w:rPr>
          <w:rFonts w:ascii="楷体" w:hAnsi="楷体" w:eastAsia="楷体"/>
          <w:sz w:val="24"/>
          <w:szCs w:val="24"/>
          <w:u w:val="single"/>
        </w:rPr>
      </w:pPr>
      <w:r>
        <w:rPr>
          <w:rFonts w:hint="eastAsia" w:ascii="楷体" w:hAnsi="楷体" w:eastAsia="楷体"/>
          <w:sz w:val="24"/>
          <w:szCs w:val="24"/>
          <w:u w:val="single"/>
        </w:rPr>
        <w:t xml:space="preserve">注：1.按实际如实填写偏离表，行数不够可自行添加。</w:t>
      </w:r>
      <w:r/>
    </w:p>
    <w:p>
      <w:pPr>
        <w:ind w:firstLine="480"/>
        <w:spacing w:line="360" w:lineRule="auto"/>
        <w:rPr>
          <w:rFonts w:ascii="楷体" w:hAnsi="楷体" w:eastAsia="楷体"/>
          <w:sz w:val="24"/>
          <w:szCs w:val="24"/>
          <w:u w:val="single"/>
        </w:rPr>
      </w:pPr>
      <w:r>
        <w:rPr>
          <w:rFonts w:hint="eastAsia" w:ascii="楷体" w:hAnsi="楷体" w:eastAsia="楷体"/>
          <w:sz w:val="24"/>
          <w:szCs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 </w:t>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left="273" w:right="153" w:firstLine="1019"/>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jc w:val="left"/>
        <w:widowControl/>
        <w:rPr>
          <w:rFonts w:eastAsiaTheme="minorEastAsia"/>
          <w:color w:val="000000"/>
          <w:sz w:val="28"/>
        </w:rPr>
      </w:pPr>
      <w:r>
        <w:rPr>
          <w:rFonts w:eastAsia="Times New Roman"/>
          <w:color w:val="000000"/>
          <w:sz w:val="28"/>
        </w:rPr>
        <w:t xml:space="preserve">1</w:t>
      </w:r>
      <w:r>
        <w:rPr>
          <w:rFonts w:ascii="宋体" w:hAnsi="宋体" w:cs="宋体"/>
          <w:color w:val="000000"/>
          <w:sz w:val="28"/>
        </w:rPr>
        <w:t xml:space="preserve">、附表</w:t>
      </w:r>
      <w:r>
        <w:rPr>
          <w:rFonts w:hint="eastAsia" w:eastAsiaTheme="minorEastAsia"/>
          <w:color w:val="000000"/>
          <w:sz w:val="28"/>
        </w:rPr>
        <w:t xml:space="preserve">3</w:t>
      </w:r>
      <w:r/>
    </w:p>
    <w:p>
      <w:pPr>
        <w:jc w:val="center"/>
        <w:spacing w:line="280" w:lineRule="atLeast"/>
        <w:widowControl/>
        <w:rPr>
          <w:rFonts w:ascii="仿宋" w:hAnsi="仿宋" w:eastAsia="仿宋" w:cs="宋体"/>
          <w:b/>
          <w:sz w:val="24"/>
          <w:szCs w:val="24"/>
        </w:rPr>
      </w:pPr>
      <w:r>
        <w:rPr>
          <w:rFonts w:hint="eastAsia" w:cs="宋体" w:asciiTheme="minorEastAsia" w:hAnsiTheme="minorEastAsia" w:eastAsiaTheme="minorEastAsia"/>
          <w:b/>
          <w:sz w:val="24"/>
          <w:szCs w:val="24"/>
        </w:rPr>
        <w:t xml:space="preserve">主要材料报价清单表</w:t>
      </w:r>
      <w:r/>
    </w:p>
    <w:tbl>
      <w:tblPr>
        <w:tblStyle w:val="740"/>
        <w:tblpPr w:horzAnchor="text" w:tblpX="183" w:vertAnchor="text" w:tblpY="17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24"/>
        <w:gridCol w:w="1134"/>
        <w:gridCol w:w="1134"/>
        <w:gridCol w:w="992"/>
        <w:gridCol w:w="1134"/>
        <w:gridCol w:w="850"/>
        <w:gridCol w:w="1471"/>
      </w:tblGrid>
      <w:tr>
        <w:trPr>
          <w:trHeight w:val="41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序号</w:t>
            </w:r>
            <w:r/>
          </w:p>
        </w:tc>
        <w:tc>
          <w:tcPr>
            <w:tcW w:w="1524" w:type="dxa"/>
            <w:vAlign w:val="center"/>
            <w:textDirection w:val="lrTb"/>
            <w:noWrap w:val="false"/>
          </w:tcPr>
          <w:p>
            <w:pPr>
              <w:ind w:firstLine="480"/>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名    称</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计量单位</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生产厂家</w:t>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品  牌</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规格型号</w:t>
            </w:r>
            <w:r/>
          </w:p>
        </w:tc>
        <w:tc>
          <w:tcPr>
            <w:tcW w:w="850"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计  量</w:t>
            </w:r>
            <w:r/>
          </w:p>
        </w:tc>
        <w:tc>
          <w:tcPr>
            <w:tcW w:w="147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备  注</w:t>
            </w:r>
            <w:r/>
          </w:p>
        </w:tc>
      </w:tr>
      <w:tr>
        <w:trPr>
          <w:trHeight w:val="38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一</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sz w:val="24"/>
                <w:szCs w:val="24"/>
              </w:rPr>
              <w:t xml:space="preserve">无填充式</w:t>
            </w:r>
            <w:r>
              <w:rPr>
                <w:rFonts w:cs="宋体" w:asciiTheme="minorEastAsia" w:hAnsiTheme="minorEastAsia" w:eastAsiaTheme="minorEastAsia"/>
                <w:color w:val="000000" w:themeColor="text1"/>
                <w:sz w:val="24"/>
                <w:szCs w:val="24"/>
              </w:rPr>
              <w:t xml:space="preserve">人造草坪</w:t>
            </w:r>
            <w:r>
              <w:rPr>
                <w:rFonts w:hint="eastAsia" w:cs="宋体" w:asciiTheme="minorEastAsia" w:hAnsiTheme="minorEastAsia" w:eastAsiaTheme="minorEastAsia"/>
                <w:color w:val="000000" w:themeColor="text1"/>
                <w:sz w:val="24"/>
                <w:szCs w:val="24"/>
              </w:rPr>
              <w:t xml:space="preserve">+缓冲垫</w:t>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m2</w:t>
            </w:r>
            <w:r/>
          </w:p>
        </w:tc>
        <w:tc>
          <w:tcPr>
            <w:tcW w:w="1134"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850"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47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清单工程量</w:t>
            </w:r>
            <w:r/>
          </w:p>
        </w:tc>
      </w:tr>
      <w:tr>
        <w:trPr>
          <w:trHeight w:val="176"/>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203"/>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66"/>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3"/>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134" w:type="dxa"/>
            <w:vAlign w:val="center"/>
            <w:textDirection w:val="lrTb"/>
            <w:noWrap w:val="false"/>
          </w:tcPr>
          <w:p>
            <w:pPr>
              <w:jc w:val="cente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0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203"/>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850"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0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1.9</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1.10</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continue"/>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二</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20mm厚EPDM 混合型塑胶</w:t>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left"/>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 xml:space="preserve">清单工程量</w:t>
            </w:r>
            <w:r/>
          </w:p>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14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94"/>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0"/>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7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992"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2"/>
            <w:tcW w:w="198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259"/>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三</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面层为≥3mm全塑自结纹面层+底层为≥10mm厚EPDM混合型塑胶</w:t>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 xml:space="preserve">清单工程量</w:t>
            </w:r>
            <w:r/>
          </w:p>
          <w:p>
            <w:pPr>
              <w:jc w:val="center"/>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9"/>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157"/>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20"/>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9"/>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11"/>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203"/>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74"/>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57"/>
        </w:trPr>
        <w:tc>
          <w:tcPr>
            <w:tcW w:w="711"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left"/>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ind w:firstLine="240"/>
              <w:jc w:val="left"/>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四</w:t>
            </w:r>
            <w:r/>
          </w:p>
        </w:tc>
        <w:tc>
          <w:tcPr>
            <w:tcW w:w="1524" w:type="dxa"/>
            <w:textDirection w:val="lrTb"/>
            <w:noWrap w:val="false"/>
          </w:tcPr>
          <w:p>
            <w:pPr>
              <w:jc w:val="left"/>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8mm厚硅PU面层（环保无溶剂型高分子双组份材料，颜色见平面图）</w:t>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color w:val="000000" w:themeColor="text1"/>
                <w:sz w:val="24"/>
                <w:szCs w:val="24"/>
              </w:rPr>
              <w:t xml:space="preserve">清单工程量</w:t>
            </w:r>
            <w:r/>
          </w:p>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9"/>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Align w:val="center"/>
            <w:vMerge w:val="restart"/>
            <w:textDirection w:val="lrTb"/>
            <w:noWrap w:val="false"/>
          </w:tcPr>
          <w:p>
            <w:pPr>
              <w:jc w:val="center"/>
              <w:spacing w:line="280" w:lineRule="atLeast"/>
              <w:widowControl/>
              <w:rPr>
                <w:rFonts w:cs="宋体" w:asciiTheme="minorEastAsia" w:hAnsiTheme="minorEastAsia" w:eastAsiaTheme="minorEastAsia"/>
                <w:color w:val="ff0000"/>
                <w:sz w:val="24"/>
                <w:szCs w:val="24"/>
              </w:rPr>
            </w:pPr>
            <w:r>
              <w:rPr>
                <w:rFonts w:hint="eastAsia" w:cs="宋体" w:asciiTheme="minorEastAsia" w:hAnsiTheme="minorEastAsia" w:eastAsiaTheme="minorEastAsia"/>
                <w:b/>
                <w:color w:val="000000" w:themeColor="text1"/>
                <w:sz w:val="24"/>
                <w:szCs w:val="24"/>
              </w:rPr>
              <w:t xml:space="preserve">所以材料必须达到</w:t>
            </w:r>
            <w:r>
              <w:rPr>
                <w:rFonts w:hint="eastAsia" w:cs="宋体" w:asciiTheme="minorEastAsia" w:hAnsiTheme="minorEastAsia" w:eastAsiaTheme="minorEastAsia"/>
                <w:sz w:val="24"/>
                <w:szCs w:val="24"/>
              </w:rPr>
              <w:t xml:space="preserve"> GB36246-2018标准</w:t>
            </w:r>
            <w:r/>
          </w:p>
        </w:tc>
      </w:tr>
      <w:tr>
        <w:trPr>
          <w:trHeight w:val="148"/>
        </w:trPr>
        <w:tc>
          <w:tcPr>
            <w:tcW w:w="711"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76"/>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9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05"/>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32"/>
        </w:trPr>
        <w:tc>
          <w:tcPr>
            <w:tcW w:w="711" w:type="dxa"/>
            <w:vAlign w:val="center"/>
            <w:textDirection w:val="lrTb"/>
            <w:noWrap w:val="false"/>
          </w:tcPr>
          <w:p>
            <w:pPr>
              <w:jc w:val="center"/>
              <w:spacing w:line="280" w:lineRule="atLeas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r/>
          </w:p>
        </w:tc>
        <w:tc>
          <w:tcPr>
            <w:tcW w:w="1524" w:type="dxa"/>
            <w:vAlign w:val="center"/>
            <w:textDirection w:val="lrTb"/>
            <w:noWrap w:val="false"/>
          </w:tcPr>
          <w:p>
            <w:pPr>
              <w:jc w:val="center"/>
              <w:spacing w:line="280" w:lineRule="atLeas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vMerge w:val="continue"/>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r>
        <w:trPr>
          <w:trHeight w:val="148"/>
        </w:trPr>
        <w:tc>
          <w:tcPr>
            <w:tcW w:w="711"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52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134"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gridSpan w:val="3"/>
            <w:tcW w:w="2976"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W w:w="1471" w:type="dxa"/>
            <w:textDirection w:val="lrTb"/>
            <w:noWrap w:val="false"/>
          </w:tcPr>
          <w:p>
            <w:pPr>
              <w:jc w:val="left"/>
              <w:spacing w:line="280" w:lineRule="atLeast"/>
              <w:widowControl/>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r>
    </w:tbl>
    <w:p>
      <w:pPr>
        <w:ind w:firstLine="240"/>
        <w:jc w:val="left"/>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r/>
    </w:p>
    <w:p>
      <w:pPr>
        <w:jc w:val="left"/>
        <w:spacing w:line="280" w:lineRule="atLeas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施工全过程中，现场进场使用的全部材料，必须严格按照中标人投标报价文件中载明的规格参数、计量单位、品牌、生产厂家统一投入施工使用，不得擅自降低技术标准，严禁随意替换、变更材料品牌及生产厂家。</w:t>
      </w:r>
      <w:r/>
    </w:p>
    <w:p>
      <w:pPr>
        <w:ind w:right="153"/>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w:t>
      </w:r>
      <w:r/>
    </w:p>
    <w:p>
      <w:pPr>
        <w:ind w:left="273" w:right="153" w:firstLine="1019"/>
        <w:spacing w:before="1" w:line="99" w:lineRule="atLeast"/>
        <w:rPr>
          <w:rFonts w:eastAsiaTheme="minorEastAsia"/>
          <w:color w:val="000000"/>
        </w:rPr>
        <w:pBdr>
          <w:top w:val="none" w:color="000000" w:sz="0" w:space="0"/>
          <w:left w:val="none" w:color="000000" w:sz="0" w:space="0"/>
          <w:bottom w:val="none" w:color="000000" w:sz="0" w:space="0"/>
          <w:right w:val="none" w:color="000000" w:sz="0" w:space="0"/>
        </w:pBdr>
      </w:pPr>
      <w:r>
        <w:rPr>
          <w:rFonts w:eastAsiaTheme="minorEastAsia"/>
          <w:color w:val="000000"/>
        </w:rPr>
      </w:r>
      <w:r/>
    </w:p>
    <w:p>
      <w:pPr>
        <w:ind w:right="153"/>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right="153"/>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right="153"/>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right="153"/>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right="153"/>
        <w:spacing w:before="1" w:line="99" w:lineRule="atLeast"/>
        <w:rPr>
          <w:rFonts w:eastAsiaTheme="minorEastAsia"/>
          <w:color w:val="000000"/>
          <w:sz w:val="28"/>
        </w:rPr>
        <w:pBdr>
          <w:top w:val="none" w:color="000000" w:sz="0" w:space="0"/>
          <w:left w:val="none" w:color="000000" w:sz="0" w:space="0"/>
          <w:bottom w:val="none" w:color="000000" w:sz="0" w:space="0"/>
          <w:right w:val="none" w:color="000000" w:sz="0" w:space="0"/>
        </w:pBdr>
      </w:pPr>
      <w:r>
        <w:rPr>
          <w:rFonts w:eastAsiaTheme="minorEastAsia"/>
          <w:color w:val="000000"/>
          <w:sz w:val="28"/>
        </w:rPr>
      </w:r>
      <w:r/>
    </w:p>
    <w:p>
      <w:pPr>
        <w:ind w:right="153"/>
        <w:spacing w:before="1" w:line="99"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2</w:t>
      </w:r>
      <w:r>
        <w:rPr>
          <w:rFonts w:ascii="宋体" w:hAnsi="宋体" w:cs="宋体"/>
          <w:color w:val="000000"/>
          <w:sz w:val="28"/>
        </w:rPr>
        <w:t xml:space="preserve">、按磋商文件要求供应商所能提供的其他文件</w:t>
      </w:r>
      <w:r/>
    </w:p>
    <w:p>
      <w:pPr>
        <w:pStyle w:val="1068"/>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ambria">
    <w:panose1 w:val="02040503050406030204"/>
  </w:font>
  <w:font w:name="StarSymbol">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Calibri">
    <w:panose1 w:val="020F0502020204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clear" w:pos="7143" w:leader="none"/>
        <w:tab w:val="right" w:pos="8306" w:leader="none"/>
        <w:tab w:val="clear" w:pos="14287"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8"/>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55</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69</w:t>
    </w:r>
    <w:r>
      <w:rPr>
        <w:lang w:val="zh-CN"/>
      </w:rPr>
      <w:fldChar w:fldCharType="end"/>
    </w:r>
    <w:r/>
  </w:p>
  <w:p>
    <w:pPr>
      <w:pStyle w:val="10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fldChar w:fldCharType="begin"/>
    </w:r>
    <w:r>
      <w:rPr>
        <w:rStyle w:val="1014"/>
      </w:rPr>
      <w:instrText xml:space="preserve"> PAGE </w:instrText>
    </w:r>
    <w:r>
      <w:fldChar w:fldCharType="separate"/>
    </w:r>
    <w:r>
      <w:rPr>
        <w:rStyle w:val="1014"/>
      </w:rPr>
      <w:t xml:space="preserve">56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3"/>
      <w:isLgl w:val="false"/>
      <w:suff w:val="tab"/>
      <w:lvlText w:val="%1."/>
      <w:lvlJc w:val="left"/>
      <w:pPr>
        <w:ind w:left="709" w:hanging="709"/>
        <w:tabs>
          <w:tab w:val="left" w:pos="709" w:leader="none"/>
        </w:tabs>
      </w:pPr>
      <w:rPr>
        <w:color w:val="000000"/>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3"/>
      <w:numFmt w:val="decimal"/>
      <w:isLgl w:val="false"/>
      <w:suff w:val="space"/>
      <w:lvlText w:val="%1."/>
      <w:lvlJc w:val="left"/>
      <w:p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425" w:leader="none"/>
        </w:tabs>
      </w:pPr>
    </w:lvl>
    <w:lvl w:ilvl="1">
      <w:start w:val="0"/>
      <w:numFmt w:val="none"/>
      <w:pStyle w:val="1024"/>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0">
    <w:multiLevelType w:val="hybridMultilevel"/>
    <w:lvl w:ilvl="0">
      <w:start w:val="9"/>
      <w:numFmt w:val="decimal"/>
      <w:isLgl w:val="false"/>
      <w:suff w:val="space"/>
      <w:lvlText w:val="%1."/>
      <w:lvlJc w:val="left"/>
      <w:p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10"/>
  </w:num>
  <w:num w:numId="7">
    <w:abstractNumId w:val="11"/>
  </w:num>
  <w:num w:numId="8">
    <w:abstractNumId w:val="6"/>
  </w:num>
  <w:num w:numId="9">
    <w:abstractNumId w:val="1"/>
  </w:num>
  <w:num w:numId="10">
    <w:abstractNumId w:val="4"/>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3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38"/>
    <w:next w:val="738"/>
    <w:uiPriority w:val="39"/>
    <w:unhideWhenUsed/>
    <w:qFormat/>
    <w:pPr>
      <w:ind w:left="1701"/>
      <w:spacing w:after="57"/>
    </w:pPr>
  </w:style>
  <w:style w:type="paragraph" w:styleId="742">
    <w:name w:val="annotation text"/>
    <w:basedOn w:val="738"/>
    <w:link w:val="798"/>
    <w:uiPriority w:val="0"/>
    <w:qFormat/>
    <w:pPr>
      <w:jc w:val="left"/>
    </w:pPr>
    <w:rPr>
      <w:rFonts w:ascii="Calibri" w:hAnsi="Calibri"/>
    </w:rPr>
  </w:style>
  <w:style w:type="paragraph" w:styleId="743">
    <w:name w:val="Body Text"/>
    <w:basedOn w:val="738"/>
    <w:next w:val="738"/>
    <w:uiPriority w:val="0"/>
    <w:qFormat/>
    <w:rPr>
      <w:rFonts w:ascii="楷体_GB2312" w:hAnsi="Arial" w:eastAsia="楷体_GB2312"/>
      <w:sz w:val="28"/>
      <w:szCs w:val="20"/>
    </w:rPr>
  </w:style>
  <w:style w:type="paragraph" w:styleId="744">
    <w:name w:val="toc 5"/>
    <w:basedOn w:val="738"/>
    <w:next w:val="738"/>
    <w:uiPriority w:val="39"/>
    <w:unhideWhenUsed/>
    <w:qFormat/>
    <w:pPr>
      <w:ind w:left="1134"/>
      <w:spacing w:after="57"/>
    </w:pPr>
  </w:style>
  <w:style w:type="paragraph" w:styleId="745">
    <w:name w:val="toc 3"/>
    <w:basedOn w:val="738"/>
    <w:next w:val="738"/>
    <w:uiPriority w:val="39"/>
    <w:unhideWhenUsed/>
    <w:qFormat/>
    <w:pPr>
      <w:ind w:left="567"/>
      <w:spacing w:after="57"/>
    </w:pPr>
  </w:style>
  <w:style w:type="paragraph" w:styleId="746">
    <w:name w:val="toc 8"/>
    <w:basedOn w:val="738"/>
    <w:next w:val="738"/>
    <w:uiPriority w:val="39"/>
    <w:unhideWhenUsed/>
    <w:qFormat/>
    <w:pPr>
      <w:ind w:left="1984"/>
      <w:spacing w:after="57"/>
    </w:pPr>
  </w:style>
  <w:style w:type="paragraph" w:styleId="747">
    <w:name w:val="endnote text"/>
    <w:basedOn w:val="738"/>
    <w:link w:val="799"/>
    <w:uiPriority w:val="99"/>
    <w:unhideWhenUsed/>
    <w:qFormat/>
    <w:rPr>
      <w:sz w:val="20"/>
    </w:rPr>
  </w:style>
  <w:style w:type="paragraph" w:styleId="748">
    <w:name w:val="Balloon Text"/>
    <w:basedOn w:val="738"/>
    <w:link w:val="800"/>
    <w:uiPriority w:val="99"/>
    <w:unhideWhenUsed/>
    <w:qFormat/>
    <w:rPr>
      <w:sz w:val="18"/>
      <w:szCs w:val="18"/>
    </w:rPr>
  </w:style>
  <w:style w:type="paragraph" w:styleId="749">
    <w:name w:val="Footer"/>
    <w:basedOn w:val="738"/>
    <w:link w:val="1103"/>
    <w:uiPriority w:val="99"/>
    <w:semiHidden/>
    <w:unhideWhenUsed/>
    <w:pPr>
      <w:jc w:val="left"/>
      <w:tabs>
        <w:tab w:val="center" w:pos="4153" w:leader="none"/>
        <w:tab w:val="right" w:pos="8306" w:leader="none"/>
      </w:tabs>
    </w:pPr>
    <w:rPr>
      <w:sz w:val="18"/>
      <w:szCs w:val="18"/>
    </w:rPr>
  </w:style>
  <w:style w:type="paragraph" w:styleId="750">
    <w:name w:val="Header"/>
    <w:basedOn w:val="738"/>
    <w:link w:val="110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38"/>
    <w:next w:val="738"/>
    <w:uiPriority w:val="39"/>
    <w:unhideWhenUsed/>
    <w:qFormat/>
    <w:pPr>
      <w:spacing w:after="57"/>
    </w:pPr>
  </w:style>
  <w:style w:type="paragraph" w:styleId="752">
    <w:name w:val="toc 4"/>
    <w:basedOn w:val="738"/>
    <w:next w:val="738"/>
    <w:uiPriority w:val="39"/>
    <w:unhideWhenUsed/>
    <w:qFormat/>
    <w:pPr>
      <w:ind w:left="850"/>
      <w:spacing w:after="57"/>
    </w:pPr>
  </w:style>
  <w:style w:type="paragraph" w:styleId="753">
    <w:name w:val="Subtitle"/>
    <w:basedOn w:val="738"/>
    <w:next w:val="738"/>
    <w:link w:val="803"/>
    <w:uiPriority w:val="11"/>
    <w:qFormat/>
    <w:pPr>
      <w:spacing w:before="200" w:after="200"/>
    </w:pPr>
    <w:rPr>
      <w:sz w:val="24"/>
      <w:szCs w:val="24"/>
    </w:rPr>
  </w:style>
  <w:style w:type="paragraph" w:styleId="754">
    <w:name w:val="footnote text"/>
    <w:basedOn w:val="738"/>
    <w:link w:val="804"/>
    <w:uiPriority w:val="99"/>
    <w:unhideWhenUsed/>
    <w:qFormat/>
    <w:pPr>
      <w:spacing w:after="40"/>
    </w:pPr>
    <w:rPr>
      <w:sz w:val="18"/>
    </w:rPr>
  </w:style>
  <w:style w:type="paragraph" w:styleId="755">
    <w:name w:val="toc 6"/>
    <w:basedOn w:val="738"/>
    <w:next w:val="738"/>
    <w:uiPriority w:val="39"/>
    <w:unhideWhenUsed/>
    <w:qFormat/>
    <w:pPr>
      <w:ind w:left="1417"/>
      <w:spacing w:after="57"/>
    </w:pPr>
  </w:style>
  <w:style w:type="paragraph" w:styleId="756">
    <w:name w:val="table of figures"/>
    <w:basedOn w:val="738"/>
    <w:next w:val="738"/>
    <w:uiPriority w:val="99"/>
    <w:unhideWhenUsed/>
    <w:qFormat/>
  </w:style>
  <w:style w:type="paragraph" w:styleId="757">
    <w:name w:val="toc 2"/>
    <w:basedOn w:val="738"/>
    <w:next w:val="738"/>
    <w:uiPriority w:val="39"/>
    <w:unhideWhenUsed/>
    <w:qFormat/>
    <w:pPr>
      <w:ind w:left="283"/>
      <w:spacing w:after="57"/>
    </w:pPr>
  </w:style>
  <w:style w:type="paragraph" w:styleId="758">
    <w:name w:val="toc 9"/>
    <w:basedOn w:val="738"/>
    <w:next w:val="738"/>
    <w:uiPriority w:val="39"/>
    <w:unhideWhenUsed/>
    <w:qFormat/>
    <w:pPr>
      <w:ind w:left="2268"/>
      <w:spacing w:after="57"/>
    </w:pPr>
  </w:style>
  <w:style w:type="paragraph" w:styleId="759">
    <w:name w:val="Normal (Web)"/>
    <w:basedOn w:val="738"/>
    <w:uiPriority w:val="99"/>
    <w:semiHidden/>
    <w:unhideWhenUsed/>
    <w:rPr>
      <w:sz w:val="24"/>
      <w:szCs w:val="24"/>
    </w:rPr>
  </w:style>
  <w:style w:type="paragraph" w:styleId="760">
    <w:name w:val="Title"/>
    <w:basedOn w:val="738"/>
    <w:next w:val="738"/>
    <w:link w:val="805"/>
    <w:uiPriority w:val="10"/>
    <w:qFormat/>
    <w:pPr>
      <w:contextualSpacing/>
      <w:spacing w:before="300" w:after="200"/>
    </w:pPr>
    <w:rPr>
      <w:sz w:val="48"/>
      <w:szCs w:val="48"/>
    </w:rPr>
  </w:style>
  <w:style w:type="paragraph" w:styleId="761">
    <w:name w:val="annotation subject"/>
    <w:basedOn w:val="742"/>
    <w:next w:val="742"/>
    <w:link w:val="1104"/>
    <w:uiPriority w:val="99"/>
    <w:semiHidden/>
    <w:unhideWhenUsed/>
    <w:rPr>
      <w:rFonts w:ascii="Times New Roman" w:hAnsi="Times New Roman"/>
      <w:b/>
      <w:bCs/>
    </w:rPr>
  </w:style>
  <w:style w:type="table" w:styleId="762">
    <w:name w:val="Table Grid"/>
    <w:uiPriority w:val="59"/>
    <w:qFormat/>
    <w:tblPr>
      <w:tblCellMar>
        <w:left w:w="0" w:type="dxa"/>
        <w:top w:w="0" w:type="dxa"/>
        <w:right w:w="0" w:type="dxa"/>
        <w:bottom w:w="0" w:type="dxa"/>
      </w:tblCellMar>
    </w:tblPr>
  </w:style>
  <w:style w:type="character" w:styleId="763">
    <w:name w:val="endnote reference"/>
    <w:uiPriority w:val="99"/>
    <w:unhideWhenUsed/>
    <w:qFormat/>
    <w:rPr>
      <w:vertAlign w:val="superscript"/>
    </w:rPr>
  </w:style>
  <w:style w:type="character" w:styleId="764">
    <w:name w:val="Hyperlink"/>
    <w:uiPriority w:val="99"/>
    <w:unhideWhenUsed/>
    <w:qFormat/>
    <w:rPr>
      <w:color w:val="0000ff"/>
      <w:u w:val="single"/>
    </w:rPr>
  </w:style>
  <w:style w:type="character" w:styleId="765">
    <w:name w:val="annotation reference"/>
    <w:basedOn w:val="739"/>
    <w:uiPriority w:val="99"/>
    <w:semiHidden/>
    <w:unhideWhenUsed/>
    <w:rPr>
      <w:sz w:val="21"/>
      <w:szCs w:val="21"/>
    </w:rPr>
  </w:style>
  <w:style w:type="character" w:styleId="766">
    <w:name w:val="footnote reference"/>
    <w:uiPriority w:val="99"/>
    <w:unhideWhenUsed/>
    <w:qFormat/>
    <w:rPr>
      <w:vertAlign w:val="superscript"/>
    </w:rPr>
  </w:style>
  <w:style w:type="paragraph" w:styleId="767" w:customStyle="1">
    <w:name w:val="TOC 标题1"/>
    <w:uiPriority w:val="39"/>
    <w:unhideWhenUsed/>
    <w:rPr>
      <w:rFonts w:ascii="Times New Roman" w:hAnsi="Times New Roman" w:eastAsia="宋体" w:cs="Times New Roman"/>
      <w:lang w:val="en-US" w:eastAsia="zh-CN" w:bidi="ar-SA"/>
    </w:rPr>
  </w:style>
  <w:style w:type="paragraph" w:styleId="768" w:customStyle="1">
    <w:name w:val="Heading 1"/>
    <w:basedOn w:val="738"/>
    <w:next w:val="738"/>
    <w:link w:val="789"/>
    <w:uiPriority w:val="0"/>
    <w:qFormat/>
    <w:pPr>
      <w:keepLines/>
      <w:keepNext/>
      <w:spacing w:before="480" w:after="200"/>
      <w:outlineLvl w:val="0"/>
    </w:pPr>
    <w:rPr>
      <w:rFonts w:ascii="Arial" w:hAnsi="Arial" w:eastAsia="Arial" w:cs="Arial"/>
      <w:sz w:val="40"/>
      <w:szCs w:val="40"/>
    </w:rPr>
  </w:style>
  <w:style w:type="paragraph" w:styleId="769" w:customStyle="1">
    <w:name w:val="Heading 2"/>
    <w:basedOn w:val="738"/>
    <w:next w:val="738"/>
    <w:link w:val="790"/>
    <w:uiPriority w:val="9"/>
    <w:qFormat/>
    <w:pPr>
      <w:keepLines/>
      <w:keepNext/>
      <w:spacing w:before="360" w:after="200"/>
      <w:outlineLvl w:val="1"/>
    </w:pPr>
    <w:rPr>
      <w:rFonts w:ascii="Arial" w:hAnsi="Arial" w:eastAsia="Arial" w:cs="Arial"/>
      <w:sz w:val="34"/>
    </w:rPr>
  </w:style>
  <w:style w:type="paragraph" w:styleId="770" w:customStyle="1">
    <w:name w:val="Heading 3"/>
    <w:basedOn w:val="738"/>
    <w:next w:val="738"/>
    <w:link w:val="791"/>
    <w:uiPriority w:val="0"/>
    <w:qFormat/>
    <w:pPr>
      <w:keepLines/>
      <w:keepNext/>
      <w:spacing w:before="320" w:after="200"/>
      <w:outlineLvl w:val="2"/>
    </w:pPr>
    <w:rPr>
      <w:rFonts w:ascii="Arial" w:hAnsi="Arial" w:eastAsia="Arial" w:cs="Arial"/>
      <w:sz w:val="30"/>
      <w:szCs w:val="30"/>
    </w:rPr>
  </w:style>
  <w:style w:type="paragraph" w:styleId="771" w:customStyle="1">
    <w:name w:val="Heading 4"/>
    <w:basedOn w:val="738"/>
    <w:next w:val="738"/>
    <w:link w:val="792"/>
    <w:uiPriority w:val="0"/>
    <w:qFormat/>
    <w:pPr>
      <w:keepLines/>
      <w:keepNext/>
      <w:spacing w:before="320" w:after="200"/>
      <w:outlineLvl w:val="3"/>
    </w:pPr>
    <w:rPr>
      <w:rFonts w:ascii="Arial" w:hAnsi="Arial" w:eastAsia="Arial" w:cs="Arial"/>
      <w:b/>
      <w:bCs/>
      <w:sz w:val="26"/>
      <w:szCs w:val="26"/>
    </w:rPr>
  </w:style>
  <w:style w:type="paragraph" w:styleId="772" w:customStyle="1">
    <w:name w:val="Heading 5"/>
    <w:basedOn w:val="738"/>
    <w:next w:val="738"/>
    <w:link w:val="793"/>
    <w:uiPriority w:val="9"/>
    <w:qFormat/>
    <w:pPr>
      <w:keepLines/>
      <w:keepNext/>
      <w:spacing w:before="320" w:after="200"/>
      <w:outlineLvl w:val="4"/>
    </w:pPr>
    <w:rPr>
      <w:rFonts w:ascii="Arial" w:hAnsi="Arial" w:eastAsia="Arial" w:cs="Arial"/>
      <w:b/>
      <w:bCs/>
      <w:sz w:val="24"/>
      <w:szCs w:val="24"/>
    </w:rPr>
  </w:style>
  <w:style w:type="paragraph" w:styleId="773" w:customStyle="1">
    <w:name w:val="Heading 6"/>
    <w:basedOn w:val="738"/>
    <w:next w:val="738"/>
    <w:link w:val="794"/>
    <w:uiPriority w:val="9"/>
    <w:qFormat/>
    <w:pPr>
      <w:keepLines/>
      <w:keepNext/>
      <w:spacing w:before="320" w:after="200"/>
      <w:outlineLvl w:val="5"/>
    </w:pPr>
    <w:rPr>
      <w:rFonts w:ascii="Arial" w:hAnsi="Arial" w:eastAsia="Arial" w:cs="Arial"/>
      <w:b/>
      <w:bCs/>
      <w:sz w:val="22"/>
    </w:rPr>
  </w:style>
  <w:style w:type="paragraph" w:styleId="774" w:customStyle="1">
    <w:name w:val="Heading 7"/>
    <w:basedOn w:val="738"/>
    <w:next w:val="738"/>
    <w:link w:val="795"/>
    <w:uiPriority w:val="9"/>
    <w:qFormat/>
    <w:pPr>
      <w:keepLines/>
      <w:keepNext/>
      <w:spacing w:before="320" w:after="200"/>
      <w:outlineLvl w:val="6"/>
    </w:pPr>
    <w:rPr>
      <w:rFonts w:ascii="Arial" w:hAnsi="Arial" w:eastAsia="Arial" w:cs="Arial"/>
      <w:b/>
      <w:bCs/>
      <w:i/>
      <w:iCs/>
      <w:sz w:val="22"/>
    </w:rPr>
  </w:style>
  <w:style w:type="paragraph" w:styleId="775" w:customStyle="1">
    <w:name w:val="Heading 8"/>
    <w:basedOn w:val="738"/>
    <w:next w:val="738"/>
    <w:link w:val="796"/>
    <w:uiPriority w:val="9"/>
    <w:qFormat/>
    <w:pPr>
      <w:keepLines/>
      <w:keepNext/>
      <w:spacing w:before="320" w:after="200"/>
      <w:outlineLvl w:val="7"/>
    </w:pPr>
    <w:rPr>
      <w:rFonts w:ascii="Arial" w:hAnsi="Arial" w:eastAsia="Arial" w:cs="Arial"/>
      <w:i/>
      <w:iCs/>
      <w:sz w:val="22"/>
    </w:rPr>
  </w:style>
  <w:style w:type="paragraph" w:styleId="776" w:customStyle="1">
    <w:name w:val="Heading 9"/>
    <w:basedOn w:val="738"/>
    <w:next w:val="738"/>
    <w:link w:val="797"/>
    <w:uiPriority w:val="9"/>
    <w:qFormat/>
    <w:pPr>
      <w:keepLines/>
      <w:keepNext/>
      <w:spacing w:before="320" w:after="200"/>
      <w:outlineLvl w:val="8"/>
    </w:pPr>
    <w:rPr>
      <w:rFonts w:ascii="Arial" w:hAnsi="Arial" w:eastAsia="Arial" w:cs="Arial"/>
      <w:i/>
      <w:iCs/>
      <w:szCs w:val="21"/>
    </w:rPr>
  </w:style>
  <w:style w:type="paragraph" w:styleId="777" w:customStyle="1">
    <w:name w:val="Caption"/>
    <w:basedOn w:val="738"/>
    <w:next w:val="738"/>
    <w:uiPriority w:val="35"/>
    <w:qFormat/>
    <w:pPr>
      <w:spacing w:line="276" w:lineRule="auto"/>
    </w:pPr>
    <w:rPr>
      <w:b/>
      <w:bCs/>
      <w:color w:val="4f81bd"/>
      <w:sz w:val="18"/>
      <w:szCs w:val="18"/>
    </w:rPr>
  </w:style>
  <w:style w:type="paragraph" w:styleId="778" w:customStyle="1">
    <w:name w:val="Footer"/>
    <w:basedOn w:val="738"/>
    <w:link w:val="801"/>
    <w:uiPriority w:val="99"/>
    <w:unhideWhenUsed/>
    <w:qFormat/>
    <w:pPr>
      <w:tabs>
        <w:tab w:val="center" w:pos="7143" w:leader="none"/>
        <w:tab w:val="right" w:pos="14287" w:leader="none"/>
      </w:tabs>
    </w:pPr>
  </w:style>
  <w:style w:type="paragraph" w:styleId="779" w:customStyle="1">
    <w:name w:val="Header"/>
    <w:basedOn w:val="738"/>
    <w:link w:val="802"/>
    <w:uiPriority w:val="99"/>
    <w:unhideWhenUsed/>
    <w:qFormat/>
    <w:pPr>
      <w:tabs>
        <w:tab w:val="center" w:pos="7143" w:leader="none"/>
        <w:tab w:val="right" w:pos="14287" w:leader="none"/>
      </w:tabs>
    </w:pPr>
  </w:style>
  <w:style w:type="paragraph" w:styleId="780" w:customStyle="1">
    <w:name w:val="正文1"/>
    <w:basedOn w:val="738"/>
    <w:next w:val="781"/>
    <w:uiPriority w:val="0"/>
    <w:qFormat/>
    <w:pPr>
      <w:jc w:val="left"/>
      <w:spacing w:line="360" w:lineRule="atLeast"/>
    </w:pPr>
    <w:rPr>
      <w:rFonts w:ascii="宋体" w:hAnsi="Calibri"/>
      <w:sz w:val="24"/>
      <w:szCs w:val="20"/>
    </w:rPr>
  </w:style>
  <w:style w:type="paragraph" w:styleId="781" w:customStyle="1">
    <w:name w:val="正文文本1"/>
    <w:basedOn w:val="780"/>
    <w:next w:val="782"/>
    <w:uiPriority w:val="0"/>
    <w:qFormat/>
    <w:pPr>
      <w:spacing w:after="120"/>
    </w:pPr>
    <w:rPr>
      <w:lang w:eastAsia="en-US"/>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next w:val="7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4" w:customStyle="1">
    <w:name w:val="段"/>
    <w:basedOn w:val="780"/>
    <w:next w:val="738"/>
    <w:uiPriority w:val="0"/>
    <w:qFormat/>
    <w:pPr>
      <w:ind w:firstLine="200"/>
      <w:widowControl/>
    </w:pPr>
    <w:rPr>
      <w:sz w:val="20"/>
    </w:rPr>
  </w:style>
  <w:style w:type="paragraph" w:styleId="785">
    <w:name w:val="List Paragraph"/>
    <w:basedOn w:val="738"/>
    <w:uiPriority w:val="34"/>
    <w:qFormat/>
    <w:pPr>
      <w:contextualSpacing/>
      <w:ind w:left="720"/>
    </w:pPr>
  </w:style>
  <w:style w:type="paragraph" w:styleId="786">
    <w:name w:val="No Spacing"/>
    <w:uiPriority w:val="1"/>
    <w:qFormat/>
    <w:rPr>
      <w:rFonts w:ascii="Times New Roman" w:hAnsi="Times New Roman" w:eastAsia="宋体" w:cs="Times New Roman"/>
      <w:lang w:val="en-US" w:eastAsia="zh-CN" w:bidi="ar-SA"/>
    </w:rPr>
  </w:style>
  <w:style w:type="paragraph" w:styleId="787">
    <w:name w:val="Quote"/>
    <w:basedOn w:val="738"/>
    <w:next w:val="738"/>
    <w:link w:val="844"/>
    <w:uiPriority w:val="29"/>
    <w:qFormat/>
    <w:pPr>
      <w:ind w:left="720" w:right="720"/>
    </w:pPr>
    <w:rPr>
      <w:i/>
    </w:rPr>
  </w:style>
  <w:style w:type="paragraph" w:styleId="788">
    <w:name w:val="Intense Quote"/>
    <w:basedOn w:val="738"/>
    <w:next w:val="738"/>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标题 1 Char1"/>
    <w:link w:val="768"/>
    <w:uiPriority w:val="9"/>
    <w:qFormat/>
    <w:rPr>
      <w:rFonts w:ascii="Arial" w:hAnsi="Arial" w:eastAsia="Arial" w:cs="Arial"/>
      <w:sz w:val="40"/>
      <w:szCs w:val="40"/>
    </w:rPr>
  </w:style>
  <w:style w:type="character" w:styleId="790" w:customStyle="1">
    <w:name w:val="标题 2 Char1"/>
    <w:link w:val="769"/>
    <w:uiPriority w:val="9"/>
    <w:qFormat/>
    <w:rPr>
      <w:rFonts w:ascii="Arial" w:hAnsi="Arial" w:eastAsia="Arial" w:cs="Arial"/>
      <w:sz w:val="34"/>
    </w:rPr>
  </w:style>
  <w:style w:type="character" w:styleId="791" w:customStyle="1">
    <w:name w:val="标题 3 Char1"/>
    <w:link w:val="770"/>
    <w:uiPriority w:val="9"/>
    <w:qFormat/>
    <w:rPr>
      <w:rFonts w:ascii="Arial" w:hAnsi="Arial" w:eastAsia="Arial" w:cs="Arial"/>
      <w:sz w:val="30"/>
      <w:szCs w:val="30"/>
    </w:rPr>
  </w:style>
  <w:style w:type="character" w:styleId="792" w:customStyle="1">
    <w:name w:val="标题 4 Char"/>
    <w:link w:val="771"/>
    <w:uiPriority w:val="9"/>
    <w:qFormat/>
    <w:rPr>
      <w:rFonts w:ascii="Arial" w:hAnsi="Arial" w:eastAsia="Arial" w:cs="Arial"/>
      <w:b/>
      <w:bCs/>
      <w:sz w:val="26"/>
      <w:szCs w:val="26"/>
    </w:rPr>
  </w:style>
  <w:style w:type="character" w:styleId="793" w:customStyle="1">
    <w:name w:val="标题 5 Char"/>
    <w:link w:val="772"/>
    <w:uiPriority w:val="9"/>
    <w:qFormat/>
    <w:rPr>
      <w:rFonts w:ascii="Arial" w:hAnsi="Arial" w:eastAsia="Arial" w:cs="Arial"/>
      <w:b/>
      <w:bCs/>
      <w:sz w:val="24"/>
      <w:szCs w:val="24"/>
    </w:rPr>
  </w:style>
  <w:style w:type="character" w:styleId="794" w:customStyle="1">
    <w:name w:val="标题 6 Char"/>
    <w:link w:val="773"/>
    <w:uiPriority w:val="9"/>
    <w:qFormat/>
    <w:rPr>
      <w:rFonts w:ascii="Arial" w:hAnsi="Arial" w:eastAsia="Arial" w:cs="Arial"/>
      <w:b/>
      <w:bCs/>
      <w:sz w:val="22"/>
      <w:szCs w:val="22"/>
    </w:rPr>
  </w:style>
  <w:style w:type="character" w:styleId="795" w:customStyle="1">
    <w:name w:val="标题 7 Char1"/>
    <w:link w:val="774"/>
    <w:uiPriority w:val="9"/>
    <w:qFormat/>
    <w:rPr>
      <w:rFonts w:ascii="Arial" w:hAnsi="Arial" w:eastAsia="Arial" w:cs="Arial"/>
      <w:b/>
      <w:bCs/>
      <w:i/>
      <w:iCs/>
      <w:sz w:val="22"/>
      <w:szCs w:val="22"/>
    </w:rPr>
  </w:style>
  <w:style w:type="character" w:styleId="796" w:customStyle="1">
    <w:name w:val="标题 8 Char"/>
    <w:link w:val="775"/>
    <w:uiPriority w:val="9"/>
    <w:qFormat/>
    <w:rPr>
      <w:rFonts w:ascii="Arial" w:hAnsi="Arial" w:eastAsia="Arial" w:cs="Arial"/>
      <w:i/>
      <w:iCs/>
      <w:sz w:val="22"/>
      <w:szCs w:val="22"/>
    </w:rPr>
  </w:style>
  <w:style w:type="character" w:styleId="797" w:customStyle="1">
    <w:name w:val="标题 9 Char"/>
    <w:link w:val="776"/>
    <w:uiPriority w:val="9"/>
    <w:qFormat/>
    <w:rPr>
      <w:rFonts w:ascii="Arial" w:hAnsi="Arial" w:eastAsia="Arial" w:cs="Arial"/>
      <w:i/>
      <w:iCs/>
      <w:sz w:val="21"/>
      <w:szCs w:val="21"/>
    </w:rPr>
  </w:style>
  <w:style w:type="character" w:styleId="798" w:customStyle="1">
    <w:name w:val="批注文字 Char1"/>
    <w:link w:val="742"/>
    <w:uiPriority w:val="0"/>
    <w:qFormat/>
    <w:rPr>
      <w:rFonts w:ascii="Calibri" w:hAnsi="Calibri"/>
      <w:sz w:val="21"/>
      <w:szCs w:val="22"/>
    </w:rPr>
  </w:style>
  <w:style w:type="character" w:styleId="799" w:customStyle="1">
    <w:name w:val="尾注文本 Char"/>
    <w:link w:val="747"/>
    <w:uiPriority w:val="99"/>
    <w:qFormat/>
    <w:rPr>
      <w:sz w:val="20"/>
    </w:rPr>
  </w:style>
  <w:style w:type="character" w:styleId="800" w:customStyle="1">
    <w:name w:val="批注框文本 Char1"/>
    <w:link w:val="748"/>
    <w:uiPriority w:val="99"/>
    <w:semiHidden/>
    <w:qFormat/>
    <w:rPr>
      <w:sz w:val="18"/>
      <w:szCs w:val="18"/>
    </w:rPr>
  </w:style>
  <w:style w:type="character" w:styleId="801" w:customStyle="1">
    <w:name w:val="页脚 Char1"/>
    <w:link w:val="778"/>
    <w:uiPriority w:val="99"/>
    <w:qFormat/>
  </w:style>
  <w:style w:type="character" w:styleId="802" w:customStyle="1">
    <w:name w:val="页眉 Char1"/>
    <w:link w:val="779"/>
    <w:uiPriority w:val="99"/>
    <w:qFormat/>
  </w:style>
  <w:style w:type="character" w:styleId="803" w:customStyle="1">
    <w:name w:val="副标题 Char"/>
    <w:link w:val="753"/>
    <w:uiPriority w:val="11"/>
    <w:qFormat/>
    <w:rPr>
      <w:sz w:val="24"/>
      <w:szCs w:val="24"/>
    </w:rPr>
  </w:style>
  <w:style w:type="character" w:styleId="804" w:customStyle="1">
    <w:name w:val="脚注文本 Char"/>
    <w:link w:val="754"/>
    <w:uiPriority w:val="99"/>
    <w:qFormat/>
    <w:rPr>
      <w:sz w:val="18"/>
    </w:rPr>
  </w:style>
  <w:style w:type="character" w:styleId="805" w:customStyle="1">
    <w:name w:val="标题 Char1"/>
    <w:link w:val="760"/>
    <w:uiPriority w:val="10"/>
    <w:qFormat/>
    <w:rPr>
      <w:sz w:val="48"/>
      <w:szCs w:val="48"/>
    </w:rPr>
  </w:style>
  <w:style w:type="paragraph" w:styleId="806" w:customStyle="1">
    <w:name w:val="Normal_0"/>
    <w:next w:val="743"/>
    <w:uiPriority w:val="0"/>
    <w:qFormat/>
    <w:pPr>
      <w:jc w:val="both"/>
      <w:widowControl w:val="off"/>
    </w:pPr>
    <w:rPr>
      <w:rFonts w:ascii="Times New Roman" w:hAnsi="Times New Roman" w:eastAsia="宋体" w:cs="Times New Roman"/>
      <w:sz w:val="21"/>
      <w:szCs w:val="24"/>
      <w:lang w:val="en-US" w:eastAsia="zh-CN" w:bidi="ar-SA"/>
    </w:rPr>
  </w:style>
  <w:style w:type="character" w:styleId="807" w:customStyle="1">
    <w:name w:val="Heading 1 Char"/>
    <w:uiPriority w:val="9"/>
    <w:qFormat/>
    <w:rPr>
      <w:rFonts w:ascii="Arial" w:hAnsi="Arial" w:eastAsia="Arial" w:cs="Arial"/>
      <w:sz w:val="40"/>
      <w:szCs w:val="40"/>
    </w:rPr>
  </w:style>
  <w:style w:type="character" w:styleId="808" w:customStyle="1">
    <w:name w:val="Heading 2 Char"/>
    <w:uiPriority w:val="9"/>
    <w:qFormat/>
    <w:rPr>
      <w:rFonts w:ascii="Arial" w:hAnsi="Arial" w:eastAsia="Arial" w:cs="Arial"/>
      <w:sz w:val="34"/>
    </w:rPr>
  </w:style>
  <w:style w:type="character" w:styleId="809" w:customStyle="1">
    <w:name w:val="Heading 3 Char"/>
    <w:uiPriority w:val="9"/>
    <w:qFormat/>
    <w:rPr>
      <w:rFonts w:ascii="Arial" w:hAnsi="Arial" w:eastAsia="Arial" w:cs="Arial"/>
      <w:sz w:val="30"/>
      <w:szCs w:val="30"/>
    </w:rPr>
  </w:style>
  <w:style w:type="character" w:styleId="810" w:customStyle="1">
    <w:name w:val="Heading 4 Char"/>
    <w:uiPriority w:val="9"/>
    <w:qFormat/>
    <w:rPr>
      <w:rFonts w:ascii="Arial" w:hAnsi="Arial" w:eastAsia="Arial" w:cs="Arial"/>
      <w:b/>
      <w:bCs/>
      <w:sz w:val="26"/>
      <w:szCs w:val="26"/>
    </w:rPr>
  </w:style>
  <w:style w:type="character" w:styleId="811" w:customStyle="1">
    <w:name w:val="Heading 5 Char"/>
    <w:uiPriority w:val="9"/>
    <w:qFormat/>
    <w:rPr>
      <w:rFonts w:ascii="Arial" w:hAnsi="Arial" w:eastAsia="Arial" w:cs="Arial"/>
      <w:b/>
      <w:bCs/>
      <w:sz w:val="24"/>
      <w:szCs w:val="24"/>
    </w:rPr>
  </w:style>
  <w:style w:type="character" w:styleId="812" w:customStyle="1">
    <w:name w:val="Heading 6 Char"/>
    <w:uiPriority w:val="9"/>
    <w:qFormat/>
    <w:rPr>
      <w:rFonts w:ascii="Arial" w:hAnsi="Arial" w:eastAsia="Arial" w:cs="Arial"/>
      <w:b/>
      <w:bCs/>
      <w:sz w:val="22"/>
      <w:szCs w:val="22"/>
    </w:rPr>
  </w:style>
  <w:style w:type="character" w:styleId="813" w:customStyle="1">
    <w:name w:val="Heading 7 Char"/>
    <w:uiPriority w:val="9"/>
    <w:qFormat/>
    <w:rPr>
      <w:rFonts w:ascii="Arial" w:hAnsi="Arial" w:eastAsia="Arial" w:cs="Arial"/>
      <w:b/>
      <w:bCs/>
      <w:i/>
      <w:iCs/>
      <w:sz w:val="22"/>
      <w:szCs w:val="22"/>
    </w:rPr>
  </w:style>
  <w:style w:type="character" w:styleId="814" w:customStyle="1">
    <w:name w:val="Heading 8 Char"/>
    <w:uiPriority w:val="9"/>
    <w:qFormat/>
    <w:rPr>
      <w:rFonts w:ascii="Arial" w:hAnsi="Arial" w:eastAsia="Arial" w:cs="Arial"/>
      <w:i/>
      <w:iCs/>
      <w:sz w:val="22"/>
      <w:szCs w:val="22"/>
    </w:rPr>
  </w:style>
  <w:style w:type="character" w:styleId="815" w:customStyle="1">
    <w:name w:val="Heading 9 Char"/>
    <w:uiPriority w:val="9"/>
    <w:qFormat/>
    <w:rPr>
      <w:rFonts w:ascii="Arial" w:hAnsi="Arial" w:eastAsia="Arial" w:cs="Arial"/>
      <w:i/>
      <w:iCs/>
      <w:sz w:val="21"/>
      <w:szCs w:val="21"/>
    </w:rPr>
  </w:style>
  <w:style w:type="character" w:styleId="816" w:customStyle="1">
    <w:name w:val="Title Char"/>
    <w:uiPriority w:val="10"/>
    <w:qFormat/>
    <w:rPr>
      <w:sz w:val="48"/>
      <w:szCs w:val="48"/>
    </w:rPr>
  </w:style>
  <w:style w:type="character" w:styleId="817" w:customStyle="1">
    <w:name w:val="Subtitle Char"/>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uiPriority w:val="99"/>
    <w:qFormat/>
  </w:style>
  <w:style w:type="character" w:styleId="821" w:customStyle="1">
    <w:name w:val="Caption Char"/>
    <w:uiPriority w:val="99"/>
    <w:qFormat/>
  </w:style>
  <w:style w:type="table" w:styleId="822" w:customStyle="1">
    <w:name w:val="Plain Table 1"/>
    <w:basedOn w:val="740"/>
    <w:uiPriority w:val="59"/>
    <w:qFormat/>
    <w:tblPr>
      <w:tblCellMar>
        <w:left w:w="108" w:type="dxa"/>
        <w:top w:w="0" w:type="dxa"/>
        <w:right w:w="108" w:type="dxa"/>
        <w:bottom w:w="0" w:type="dxa"/>
      </w:tblCellMar>
    </w:tblPr>
  </w:style>
  <w:style w:type="table" w:styleId="823" w:customStyle="1">
    <w:name w:val="Plain Table 2"/>
    <w:basedOn w:val="740"/>
    <w:uiPriority w:val="59"/>
    <w:qFormat/>
    <w:tblPr>
      <w:tblCellMar>
        <w:left w:w="108" w:type="dxa"/>
        <w:top w:w="0" w:type="dxa"/>
        <w:right w:w="108" w:type="dxa"/>
        <w:bottom w:w="0" w:type="dxa"/>
      </w:tblCellMar>
    </w:tblPr>
  </w:style>
  <w:style w:type="table" w:styleId="824" w:customStyle="1">
    <w:name w:val="Plain Table 3"/>
    <w:basedOn w:val="740"/>
    <w:uiPriority w:val="99"/>
    <w:qFormat/>
    <w:tblPr>
      <w:tblCellMar>
        <w:left w:w="108" w:type="dxa"/>
        <w:top w:w="0" w:type="dxa"/>
        <w:right w:w="108" w:type="dxa"/>
        <w:bottom w:w="0" w:type="dxa"/>
      </w:tblCellMar>
    </w:tblPr>
  </w:style>
  <w:style w:type="table" w:styleId="825" w:customStyle="1">
    <w:name w:val="Plain Table 4"/>
    <w:basedOn w:val="740"/>
    <w:uiPriority w:val="99"/>
    <w:qFormat/>
    <w:tblPr>
      <w:tblCellMar>
        <w:left w:w="108" w:type="dxa"/>
        <w:top w:w="0" w:type="dxa"/>
        <w:right w:w="108" w:type="dxa"/>
        <w:bottom w:w="0" w:type="dxa"/>
      </w:tblCellMar>
    </w:tblPr>
  </w:style>
  <w:style w:type="table" w:styleId="826" w:customStyle="1">
    <w:name w:val="Plain Table 5"/>
    <w:basedOn w:val="740"/>
    <w:uiPriority w:val="99"/>
    <w:qFormat/>
    <w:tblPr>
      <w:tblCellMar>
        <w:left w:w="108" w:type="dxa"/>
        <w:top w:w="0" w:type="dxa"/>
        <w:right w:w="108" w:type="dxa"/>
        <w:bottom w:w="0" w:type="dxa"/>
      </w:tblCellMar>
    </w:tblPr>
  </w:style>
  <w:style w:type="table" w:styleId="827" w:customStyle="1">
    <w:name w:val="Grid Table 1 Light"/>
    <w:basedOn w:val="740"/>
    <w:uiPriority w:val="99"/>
    <w:qFormat/>
    <w:tblPr>
      <w:tblCellMar>
        <w:left w:w="108" w:type="dxa"/>
        <w:top w:w="0" w:type="dxa"/>
        <w:right w:w="108" w:type="dxa"/>
        <w:bottom w:w="0" w:type="dxa"/>
      </w:tblCellMar>
    </w:tblPr>
  </w:style>
  <w:style w:type="table" w:styleId="828" w:customStyle="1">
    <w:name w:val="Grid Table 2"/>
    <w:basedOn w:val="740"/>
    <w:uiPriority w:val="99"/>
    <w:qFormat/>
    <w:tblPr>
      <w:tblCellMar>
        <w:left w:w="108" w:type="dxa"/>
        <w:top w:w="0" w:type="dxa"/>
        <w:right w:w="108" w:type="dxa"/>
        <w:bottom w:w="0" w:type="dxa"/>
      </w:tblCellMar>
    </w:tblPr>
  </w:style>
  <w:style w:type="table" w:styleId="829" w:customStyle="1">
    <w:name w:val="Grid Table 3"/>
    <w:basedOn w:val="740"/>
    <w:uiPriority w:val="99"/>
    <w:qFormat/>
    <w:tblPr>
      <w:tblCellMar>
        <w:left w:w="108" w:type="dxa"/>
        <w:top w:w="0" w:type="dxa"/>
        <w:right w:w="108" w:type="dxa"/>
        <w:bottom w:w="0" w:type="dxa"/>
      </w:tblCellMar>
    </w:tblPr>
  </w:style>
  <w:style w:type="table" w:styleId="830" w:customStyle="1">
    <w:name w:val="Grid Table 4"/>
    <w:basedOn w:val="740"/>
    <w:uiPriority w:val="59"/>
    <w:qFormat/>
    <w:tblPr>
      <w:tblCellMar>
        <w:left w:w="108" w:type="dxa"/>
        <w:top w:w="0" w:type="dxa"/>
        <w:right w:w="108" w:type="dxa"/>
        <w:bottom w:w="0" w:type="dxa"/>
      </w:tblCellMar>
    </w:tblPr>
  </w:style>
  <w:style w:type="table" w:styleId="831" w:customStyle="1">
    <w:name w:val="Grid Table 5 Dark"/>
    <w:basedOn w:val="740"/>
    <w:uiPriority w:val="99"/>
    <w:qFormat/>
    <w:tblPr>
      <w:tblCellMar>
        <w:left w:w="108" w:type="dxa"/>
        <w:top w:w="0" w:type="dxa"/>
        <w:right w:w="108" w:type="dxa"/>
        <w:bottom w:w="0" w:type="dxa"/>
      </w:tblCellMar>
    </w:tblPr>
  </w:style>
  <w:style w:type="table" w:styleId="832" w:customStyle="1">
    <w:name w:val="Grid Table 6 Colorful"/>
    <w:basedOn w:val="740"/>
    <w:uiPriority w:val="99"/>
    <w:qFormat/>
    <w:tblPr>
      <w:tblCellMar>
        <w:left w:w="108" w:type="dxa"/>
        <w:top w:w="0" w:type="dxa"/>
        <w:right w:w="108" w:type="dxa"/>
        <w:bottom w:w="0" w:type="dxa"/>
      </w:tblCellMar>
    </w:tblPr>
  </w:style>
  <w:style w:type="table" w:styleId="833" w:customStyle="1">
    <w:name w:val="Grid Table 7 Colorful"/>
    <w:basedOn w:val="740"/>
    <w:uiPriority w:val="99"/>
    <w:qFormat/>
    <w:tblPr>
      <w:tblCellMar>
        <w:left w:w="108" w:type="dxa"/>
        <w:top w:w="0" w:type="dxa"/>
        <w:right w:w="108" w:type="dxa"/>
        <w:bottom w:w="0" w:type="dxa"/>
      </w:tblCellMar>
    </w:tblPr>
  </w:style>
  <w:style w:type="table" w:styleId="834" w:customStyle="1">
    <w:name w:val="List Table 1 Light"/>
    <w:basedOn w:val="740"/>
    <w:uiPriority w:val="99"/>
    <w:qFormat/>
    <w:tblPr>
      <w:tblCellMar>
        <w:left w:w="108" w:type="dxa"/>
        <w:top w:w="0" w:type="dxa"/>
        <w:right w:w="108" w:type="dxa"/>
        <w:bottom w:w="0" w:type="dxa"/>
      </w:tblCellMar>
    </w:tblPr>
  </w:style>
  <w:style w:type="table" w:styleId="835" w:customStyle="1">
    <w:name w:val="List Table 2"/>
    <w:basedOn w:val="740"/>
    <w:uiPriority w:val="99"/>
    <w:qFormat/>
    <w:tblPr>
      <w:tblCellMar>
        <w:left w:w="108" w:type="dxa"/>
        <w:top w:w="0" w:type="dxa"/>
        <w:right w:w="108" w:type="dxa"/>
        <w:bottom w:w="0" w:type="dxa"/>
      </w:tblCellMar>
    </w:tblPr>
  </w:style>
  <w:style w:type="table" w:styleId="836" w:customStyle="1">
    <w:name w:val="List Table 3"/>
    <w:basedOn w:val="740"/>
    <w:uiPriority w:val="99"/>
    <w:qFormat/>
    <w:tblPr>
      <w:tblCellMar>
        <w:left w:w="108" w:type="dxa"/>
        <w:top w:w="0" w:type="dxa"/>
        <w:right w:w="108" w:type="dxa"/>
        <w:bottom w:w="0" w:type="dxa"/>
      </w:tblCellMar>
    </w:tblPr>
  </w:style>
  <w:style w:type="table" w:styleId="837" w:customStyle="1">
    <w:name w:val="List Table 4"/>
    <w:basedOn w:val="740"/>
    <w:uiPriority w:val="99"/>
    <w:qFormat/>
    <w:tblPr>
      <w:tblCellMar>
        <w:left w:w="108" w:type="dxa"/>
        <w:top w:w="0" w:type="dxa"/>
        <w:right w:w="108" w:type="dxa"/>
        <w:bottom w:w="0" w:type="dxa"/>
      </w:tblCellMar>
    </w:tblPr>
  </w:style>
  <w:style w:type="table" w:styleId="838" w:customStyle="1">
    <w:name w:val="List Table 5 Dark"/>
    <w:basedOn w:val="740"/>
    <w:uiPriority w:val="99"/>
    <w:qFormat/>
    <w:tblPr>
      <w:tblCellMar>
        <w:left w:w="108" w:type="dxa"/>
        <w:top w:w="0" w:type="dxa"/>
        <w:right w:w="108" w:type="dxa"/>
        <w:bottom w:w="0" w:type="dxa"/>
      </w:tblCellMar>
    </w:tblPr>
  </w:style>
  <w:style w:type="table" w:styleId="839" w:customStyle="1">
    <w:name w:val="List Table 6 Colorful"/>
    <w:basedOn w:val="740"/>
    <w:uiPriority w:val="99"/>
    <w:qFormat/>
    <w:tblPr>
      <w:tblCellMar>
        <w:left w:w="108" w:type="dxa"/>
        <w:top w:w="0" w:type="dxa"/>
        <w:right w:w="108" w:type="dxa"/>
        <w:bottom w:w="0" w:type="dxa"/>
      </w:tblCellMar>
    </w:tblPr>
  </w:style>
  <w:style w:type="table" w:styleId="840" w:customStyle="1">
    <w:name w:val="List Table 7 Colorful"/>
    <w:basedOn w:val="740"/>
    <w:uiPriority w:val="99"/>
    <w:qFormat/>
    <w:tblPr>
      <w:tblCellMar>
        <w:left w:w="108" w:type="dxa"/>
        <w:top w:w="0" w:type="dxa"/>
        <w:right w:w="108" w:type="dxa"/>
        <w:bottom w:w="0" w:type="dxa"/>
      </w:tblCellMar>
    </w:tbl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2"/>
    <w:uiPriority w:val="39"/>
    <w:unhideWhenUsed/>
    <w:qFormat/>
    <w:rPr>
      <w:rFonts w:ascii="Times New Roman" w:hAnsi="Times New Roman" w:eastAsia="宋体" w:cs="Times New Roman"/>
      <w:lang w:val="en-US" w:eastAsia="zh-CN" w:bidi="ar-SA"/>
    </w:rPr>
  </w:style>
  <w:style w:type="character" w:styleId="844" w:customStyle="1">
    <w:name w:val="引用 Char"/>
    <w:link w:val="787"/>
    <w:uiPriority w:val="29"/>
    <w:qFormat/>
    <w:rPr>
      <w:i/>
    </w:rPr>
  </w:style>
  <w:style w:type="character" w:styleId="845" w:customStyle="1">
    <w:name w:val="明显引用 Char"/>
    <w:link w:val="788"/>
    <w:uiPriority w:val="30"/>
    <w:qFormat/>
    <w:rPr>
      <w:i/>
    </w:rPr>
  </w:style>
  <w:style w:type="character" w:styleId="846" w:customStyle="1">
    <w:name w:val="Footer Char"/>
    <w:uiPriority w:val="99"/>
    <w:qFormat/>
  </w:style>
  <w:style w:type="table" w:styleId="847" w:customStyle="1">
    <w:name w:val="Table Grid Light"/>
    <w:uiPriority w:val="59"/>
    <w:qFormat/>
    <w:tblPr>
      <w:tblCellMar>
        <w:left w:w="0" w:type="dxa"/>
        <w:top w:w="0" w:type="dxa"/>
        <w:right w:w="0" w:type="dxa"/>
        <w:bottom w:w="0" w:type="dxa"/>
      </w:tblCellMar>
    </w:tblPr>
  </w:style>
  <w:style w:type="table" w:styleId="848" w:customStyle="1">
    <w:name w:val="无格式表格 11"/>
    <w:uiPriority w:val="59"/>
    <w:qFormat/>
    <w:tblPr>
      <w:tblCellMar>
        <w:left w:w="0" w:type="dxa"/>
        <w:top w:w="0" w:type="dxa"/>
        <w:right w:w="0" w:type="dxa"/>
        <w:bottom w:w="0" w:type="dxa"/>
      </w:tblCellMar>
    </w:tblPr>
  </w:style>
  <w:style w:type="table" w:styleId="849" w:customStyle="1">
    <w:name w:val="无格式表格 21"/>
    <w:uiPriority w:val="59"/>
    <w:qFormat/>
    <w:tblPr>
      <w:tblCellMar>
        <w:left w:w="0" w:type="dxa"/>
        <w:top w:w="0" w:type="dxa"/>
        <w:right w:w="0" w:type="dxa"/>
        <w:bottom w:w="0" w:type="dxa"/>
      </w:tblCellMar>
    </w:tblPr>
  </w:style>
  <w:style w:type="table" w:styleId="850" w:customStyle="1">
    <w:name w:val="无格式表格 31"/>
    <w:uiPriority w:val="99"/>
    <w:qFormat/>
    <w:tblPr>
      <w:tblCellMar>
        <w:left w:w="0" w:type="dxa"/>
        <w:top w:w="0" w:type="dxa"/>
        <w:right w:w="0" w:type="dxa"/>
        <w:bottom w:w="0" w:type="dxa"/>
      </w:tblCellMar>
    </w:tblPr>
  </w:style>
  <w:style w:type="table" w:styleId="851" w:customStyle="1">
    <w:name w:val="无格式表格 41"/>
    <w:uiPriority w:val="99"/>
    <w:qFormat/>
    <w:tblPr>
      <w:tblCellMar>
        <w:left w:w="0" w:type="dxa"/>
        <w:top w:w="0" w:type="dxa"/>
        <w:right w:w="0" w:type="dxa"/>
        <w:bottom w:w="0" w:type="dxa"/>
      </w:tblCellMar>
    </w:tblPr>
  </w:style>
  <w:style w:type="table" w:styleId="852" w:customStyle="1">
    <w:name w:val="无格式表格 51"/>
    <w:uiPriority w:val="99"/>
    <w:qFormat/>
    <w:tblPr>
      <w:tblCellMar>
        <w:left w:w="0" w:type="dxa"/>
        <w:top w:w="0" w:type="dxa"/>
        <w:right w:w="0" w:type="dxa"/>
        <w:bottom w:w="0" w:type="dxa"/>
      </w:tblCellMar>
    </w:tblPr>
  </w:style>
  <w:style w:type="table" w:styleId="853" w:customStyle="1">
    <w:name w:val="网格表 1 浅色1"/>
    <w:uiPriority w:val="99"/>
    <w:qFormat/>
    <w:tblPr>
      <w:tblCellMar>
        <w:left w:w="0" w:type="dxa"/>
        <w:top w:w="0" w:type="dxa"/>
        <w:right w:w="0" w:type="dxa"/>
        <w:bottom w:w="0" w:type="dxa"/>
      </w:tblCellMar>
    </w:tblPr>
  </w:style>
  <w:style w:type="table" w:styleId="854" w:customStyle="1">
    <w:name w:val="Grid Table 1 Light - Accent 1"/>
    <w:uiPriority w:val="99"/>
    <w:qFormat/>
    <w:tblPr>
      <w:tblCellMar>
        <w:left w:w="0" w:type="dxa"/>
        <w:top w:w="0" w:type="dxa"/>
        <w:right w:w="0" w:type="dxa"/>
        <w:bottom w:w="0" w:type="dxa"/>
      </w:tblCellMar>
    </w:tblPr>
  </w:style>
  <w:style w:type="table" w:styleId="855" w:customStyle="1">
    <w:name w:val="Grid Table 1 Light - Accent 2"/>
    <w:uiPriority w:val="99"/>
    <w:qFormat/>
    <w:tblPr>
      <w:tblCellMar>
        <w:left w:w="0" w:type="dxa"/>
        <w:top w:w="0" w:type="dxa"/>
        <w:right w:w="0" w:type="dxa"/>
        <w:bottom w:w="0" w:type="dxa"/>
      </w:tblCellMar>
    </w:tblPr>
  </w:style>
  <w:style w:type="table" w:styleId="856" w:customStyle="1">
    <w:name w:val="Grid Table 1 Light - Accent 3"/>
    <w:uiPriority w:val="99"/>
    <w:qFormat/>
    <w:tblPr>
      <w:tblCellMar>
        <w:left w:w="0" w:type="dxa"/>
        <w:top w:w="0" w:type="dxa"/>
        <w:right w:w="0" w:type="dxa"/>
        <w:bottom w:w="0" w:type="dxa"/>
      </w:tblCellMar>
    </w:tblPr>
  </w:style>
  <w:style w:type="table" w:styleId="857" w:customStyle="1">
    <w:name w:val="Grid Table 1 Light - Accent 4"/>
    <w:uiPriority w:val="99"/>
    <w:qFormat/>
    <w:tblPr>
      <w:tblCellMar>
        <w:left w:w="0" w:type="dxa"/>
        <w:top w:w="0" w:type="dxa"/>
        <w:right w:w="0" w:type="dxa"/>
        <w:bottom w:w="0" w:type="dxa"/>
      </w:tblCellMar>
    </w:tblPr>
  </w:style>
  <w:style w:type="table" w:styleId="858" w:customStyle="1">
    <w:name w:val="Grid Table 1 Light - Accent 5"/>
    <w:uiPriority w:val="99"/>
    <w:qFormat/>
    <w:tblPr>
      <w:tblCellMar>
        <w:left w:w="0" w:type="dxa"/>
        <w:top w:w="0" w:type="dxa"/>
        <w:right w:w="0" w:type="dxa"/>
        <w:bottom w:w="0" w:type="dxa"/>
      </w:tblCellMar>
    </w:tblPr>
  </w:style>
  <w:style w:type="table" w:styleId="859" w:customStyle="1">
    <w:name w:val="Grid Table 1 Light - Accent 6"/>
    <w:uiPriority w:val="99"/>
    <w:qFormat/>
    <w:tblPr>
      <w:tblCellMar>
        <w:left w:w="0" w:type="dxa"/>
        <w:top w:w="0" w:type="dxa"/>
        <w:right w:w="0" w:type="dxa"/>
        <w:bottom w:w="0" w:type="dxa"/>
      </w:tblCellMar>
    </w:tblPr>
  </w:style>
  <w:style w:type="table" w:styleId="860" w:customStyle="1">
    <w:name w:val="网格表 21"/>
    <w:uiPriority w:val="99"/>
    <w:qFormat/>
    <w:tblPr>
      <w:tblCellMar>
        <w:left w:w="0" w:type="dxa"/>
        <w:top w:w="0" w:type="dxa"/>
        <w:right w:w="0" w:type="dxa"/>
        <w:bottom w:w="0" w:type="dxa"/>
      </w:tblCellMar>
    </w:tblPr>
  </w:style>
  <w:style w:type="table" w:styleId="861" w:customStyle="1">
    <w:name w:val="Grid Table 2 - Accent 1"/>
    <w:uiPriority w:val="99"/>
    <w:qFormat/>
    <w:tblPr>
      <w:tblCellMar>
        <w:left w:w="0" w:type="dxa"/>
        <w:top w:w="0" w:type="dxa"/>
        <w:right w:w="0" w:type="dxa"/>
        <w:bottom w:w="0" w:type="dxa"/>
      </w:tblCellMar>
    </w:tblPr>
  </w:style>
  <w:style w:type="table" w:styleId="862" w:customStyle="1">
    <w:name w:val="Grid Table 2 - Accent 2"/>
    <w:uiPriority w:val="99"/>
    <w:qFormat/>
    <w:tblPr>
      <w:tblCellMar>
        <w:left w:w="0" w:type="dxa"/>
        <w:top w:w="0" w:type="dxa"/>
        <w:right w:w="0" w:type="dxa"/>
        <w:bottom w:w="0" w:type="dxa"/>
      </w:tblCellMar>
    </w:tblPr>
  </w:style>
  <w:style w:type="table" w:styleId="863" w:customStyle="1">
    <w:name w:val="Grid Table 2 - Accent 3"/>
    <w:uiPriority w:val="99"/>
    <w:qFormat/>
    <w:tblPr>
      <w:tblCellMar>
        <w:left w:w="0" w:type="dxa"/>
        <w:top w:w="0" w:type="dxa"/>
        <w:right w:w="0" w:type="dxa"/>
        <w:bottom w:w="0" w:type="dxa"/>
      </w:tblCellMar>
    </w:tblPr>
  </w:style>
  <w:style w:type="table" w:styleId="864" w:customStyle="1">
    <w:name w:val="Grid Table 2 - Accent 4"/>
    <w:uiPriority w:val="99"/>
    <w:qFormat/>
    <w:tblPr>
      <w:tblCellMar>
        <w:left w:w="0" w:type="dxa"/>
        <w:top w:w="0" w:type="dxa"/>
        <w:right w:w="0" w:type="dxa"/>
        <w:bottom w:w="0" w:type="dxa"/>
      </w:tblCellMar>
    </w:tblPr>
  </w:style>
  <w:style w:type="table" w:styleId="865" w:customStyle="1">
    <w:name w:val="Grid Table 2 - Accent 5"/>
    <w:uiPriority w:val="99"/>
    <w:qFormat/>
    <w:tblPr>
      <w:tblCellMar>
        <w:left w:w="0" w:type="dxa"/>
        <w:top w:w="0" w:type="dxa"/>
        <w:right w:w="0" w:type="dxa"/>
        <w:bottom w:w="0" w:type="dxa"/>
      </w:tblCellMar>
    </w:tblPr>
  </w:style>
  <w:style w:type="table" w:styleId="866" w:customStyle="1">
    <w:name w:val="Grid Table 2 - Accent 6"/>
    <w:uiPriority w:val="99"/>
    <w:qFormat/>
    <w:tblPr>
      <w:tblCellMar>
        <w:left w:w="0" w:type="dxa"/>
        <w:top w:w="0" w:type="dxa"/>
        <w:right w:w="0" w:type="dxa"/>
        <w:bottom w:w="0" w:type="dxa"/>
      </w:tblCellMar>
    </w:tblPr>
  </w:style>
  <w:style w:type="table" w:styleId="867" w:customStyle="1">
    <w:name w:val="网格表 31"/>
    <w:uiPriority w:val="99"/>
    <w:qFormat/>
    <w:tblPr>
      <w:tblCellMar>
        <w:left w:w="0" w:type="dxa"/>
        <w:top w:w="0" w:type="dxa"/>
        <w:right w:w="0" w:type="dxa"/>
        <w:bottom w:w="0" w:type="dxa"/>
      </w:tblCellMar>
    </w:tblPr>
  </w:style>
  <w:style w:type="table" w:styleId="868" w:customStyle="1">
    <w:name w:val="Grid Table 3 - Accent 1"/>
    <w:uiPriority w:val="99"/>
    <w:qFormat/>
    <w:tblPr>
      <w:tblCellMar>
        <w:left w:w="0" w:type="dxa"/>
        <w:top w:w="0" w:type="dxa"/>
        <w:right w:w="0" w:type="dxa"/>
        <w:bottom w:w="0" w:type="dxa"/>
      </w:tblCellMar>
    </w:tblPr>
  </w:style>
  <w:style w:type="table" w:styleId="869" w:customStyle="1">
    <w:name w:val="Grid Table 3 - Accent 2"/>
    <w:uiPriority w:val="99"/>
    <w:qFormat/>
    <w:tblPr>
      <w:tblCellMar>
        <w:left w:w="0" w:type="dxa"/>
        <w:top w:w="0" w:type="dxa"/>
        <w:right w:w="0" w:type="dxa"/>
        <w:bottom w:w="0" w:type="dxa"/>
      </w:tblCellMar>
    </w:tblPr>
  </w:style>
  <w:style w:type="table" w:styleId="870" w:customStyle="1">
    <w:name w:val="Grid Table 3 - Accent 3"/>
    <w:uiPriority w:val="99"/>
    <w:qFormat/>
    <w:tblPr>
      <w:tblCellMar>
        <w:left w:w="0" w:type="dxa"/>
        <w:top w:w="0" w:type="dxa"/>
        <w:right w:w="0" w:type="dxa"/>
        <w:bottom w:w="0" w:type="dxa"/>
      </w:tblCellMar>
    </w:tblPr>
  </w:style>
  <w:style w:type="table" w:styleId="871" w:customStyle="1">
    <w:name w:val="Grid Table 3 - Accent 4"/>
    <w:uiPriority w:val="99"/>
    <w:qFormat/>
    <w:tblPr>
      <w:tblCellMar>
        <w:left w:w="0" w:type="dxa"/>
        <w:top w:w="0" w:type="dxa"/>
        <w:right w:w="0" w:type="dxa"/>
        <w:bottom w:w="0" w:type="dxa"/>
      </w:tblCellMar>
    </w:tblPr>
  </w:style>
  <w:style w:type="table" w:styleId="872" w:customStyle="1">
    <w:name w:val="Grid Table 3 - Accent 5"/>
    <w:uiPriority w:val="99"/>
    <w:qFormat/>
    <w:tblPr>
      <w:tblCellMar>
        <w:left w:w="0" w:type="dxa"/>
        <w:top w:w="0" w:type="dxa"/>
        <w:right w:w="0" w:type="dxa"/>
        <w:bottom w:w="0" w:type="dxa"/>
      </w:tblCellMar>
    </w:tblPr>
  </w:style>
  <w:style w:type="table" w:styleId="873" w:customStyle="1">
    <w:name w:val="Grid Table 3 - Accent 6"/>
    <w:uiPriority w:val="99"/>
    <w:qFormat/>
    <w:tblPr>
      <w:tblCellMar>
        <w:left w:w="0" w:type="dxa"/>
        <w:top w:w="0" w:type="dxa"/>
        <w:right w:w="0" w:type="dxa"/>
        <w:bottom w:w="0" w:type="dxa"/>
      </w:tblCellMar>
    </w:tblPr>
  </w:style>
  <w:style w:type="table" w:styleId="874" w:customStyle="1">
    <w:name w:val="网格表 41"/>
    <w:uiPriority w:val="59"/>
    <w:qFormat/>
    <w:tblPr>
      <w:tblCellMar>
        <w:left w:w="0" w:type="dxa"/>
        <w:top w:w="0" w:type="dxa"/>
        <w:right w:w="0" w:type="dxa"/>
        <w:bottom w:w="0" w:type="dxa"/>
      </w:tblCellMar>
    </w:tblPr>
  </w:style>
  <w:style w:type="table" w:styleId="875" w:customStyle="1">
    <w:name w:val="Grid Table 4 - Accent 1"/>
    <w:uiPriority w:val="59"/>
    <w:qFormat/>
    <w:tblPr>
      <w:tblCellMar>
        <w:left w:w="0" w:type="dxa"/>
        <w:top w:w="0" w:type="dxa"/>
        <w:right w:w="0" w:type="dxa"/>
        <w:bottom w:w="0" w:type="dxa"/>
      </w:tblCellMar>
    </w:tblPr>
  </w:style>
  <w:style w:type="table" w:styleId="876" w:customStyle="1">
    <w:name w:val="Grid Table 4 - Accent 2"/>
    <w:uiPriority w:val="59"/>
    <w:qFormat/>
    <w:tblPr>
      <w:tblCellMar>
        <w:left w:w="0" w:type="dxa"/>
        <w:top w:w="0" w:type="dxa"/>
        <w:right w:w="0" w:type="dxa"/>
        <w:bottom w:w="0" w:type="dxa"/>
      </w:tblCellMar>
    </w:tblPr>
  </w:style>
  <w:style w:type="table" w:styleId="877" w:customStyle="1">
    <w:name w:val="Grid Table 4 - Accent 3"/>
    <w:uiPriority w:val="59"/>
    <w:qFormat/>
    <w:tblPr>
      <w:tblCellMar>
        <w:left w:w="0" w:type="dxa"/>
        <w:top w:w="0" w:type="dxa"/>
        <w:right w:w="0" w:type="dxa"/>
        <w:bottom w:w="0" w:type="dxa"/>
      </w:tblCellMar>
    </w:tblPr>
  </w:style>
  <w:style w:type="table" w:styleId="878" w:customStyle="1">
    <w:name w:val="Grid Table 4 - Accent 4"/>
    <w:uiPriority w:val="59"/>
    <w:qFormat/>
    <w:tblPr>
      <w:tblCellMar>
        <w:left w:w="0" w:type="dxa"/>
        <w:top w:w="0" w:type="dxa"/>
        <w:right w:w="0" w:type="dxa"/>
        <w:bottom w:w="0" w:type="dxa"/>
      </w:tblCellMar>
    </w:tblPr>
  </w:style>
  <w:style w:type="table" w:styleId="879" w:customStyle="1">
    <w:name w:val="Grid Table 4 - Accent 5"/>
    <w:uiPriority w:val="59"/>
    <w:qFormat/>
    <w:tblPr>
      <w:tblCellMar>
        <w:left w:w="0" w:type="dxa"/>
        <w:top w:w="0" w:type="dxa"/>
        <w:right w:w="0" w:type="dxa"/>
        <w:bottom w:w="0" w:type="dxa"/>
      </w:tblCellMar>
    </w:tblPr>
  </w:style>
  <w:style w:type="table" w:styleId="880" w:customStyle="1">
    <w:name w:val="Grid Table 4 - Accent 6"/>
    <w:uiPriority w:val="59"/>
    <w:qFormat/>
    <w:tblPr>
      <w:tblCellMar>
        <w:left w:w="0" w:type="dxa"/>
        <w:top w:w="0" w:type="dxa"/>
        <w:right w:w="0" w:type="dxa"/>
        <w:bottom w:w="0" w:type="dxa"/>
      </w:tblCellMar>
    </w:tblPr>
  </w:style>
  <w:style w:type="table" w:styleId="881" w:customStyle="1">
    <w:name w:val="网格表 5 深色1"/>
    <w:uiPriority w:val="99"/>
    <w:qFormat/>
    <w:tblPr>
      <w:tblCellMar>
        <w:left w:w="0" w:type="dxa"/>
        <w:top w:w="0" w:type="dxa"/>
        <w:right w:w="0" w:type="dxa"/>
        <w:bottom w:w="0" w:type="dxa"/>
      </w:tblCellMar>
    </w:tblPr>
  </w:style>
  <w:style w:type="table" w:styleId="882" w:customStyle="1">
    <w:name w:val="Grid Table 5 Dark- Accent 1"/>
    <w:uiPriority w:val="99"/>
    <w:qFormat/>
    <w:tblPr>
      <w:tblCellMar>
        <w:left w:w="0" w:type="dxa"/>
        <w:top w:w="0" w:type="dxa"/>
        <w:right w:w="0" w:type="dxa"/>
        <w:bottom w:w="0" w:type="dxa"/>
      </w:tblCellMar>
    </w:tblPr>
  </w:style>
  <w:style w:type="table" w:styleId="883" w:customStyle="1">
    <w:name w:val="Grid Table 5 Dark - Accent 2"/>
    <w:uiPriority w:val="99"/>
    <w:qFormat/>
    <w:tblPr>
      <w:tblCellMar>
        <w:left w:w="0" w:type="dxa"/>
        <w:top w:w="0" w:type="dxa"/>
        <w:right w:w="0" w:type="dxa"/>
        <w:bottom w:w="0" w:type="dxa"/>
      </w:tblCellMar>
    </w:tblPr>
  </w:style>
  <w:style w:type="table" w:styleId="884" w:customStyle="1">
    <w:name w:val="Grid Table 5 Dark - Accent 3"/>
    <w:uiPriority w:val="99"/>
    <w:qFormat/>
    <w:tblPr>
      <w:tblCellMar>
        <w:left w:w="0" w:type="dxa"/>
        <w:top w:w="0" w:type="dxa"/>
        <w:right w:w="0" w:type="dxa"/>
        <w:bottom w:w="0" w:type="dxa"/>
      </w:tblCellMar>
    </w:tblPr>
  </w:style>
  <w:style w:type="table" w:styleId="885" w:customStyle="1">
    <w:name w:val="Grid Table 5 Dark- Accent 4"/>
    <w:uiPriority w:val="99"/>
    <w:qFormat/>
    <w:tblPr>
      <w:tblCellMar>
        <w:left w:w="0" w:type="dxa"/>
        <w:top w:w="0" w:type="dxa"/>
        <w:right w:w="0" w:type="dxa"/>
        <w:bottom w:w="0" w:type="dxa"/>
      </w:tblCellMar>
    </w:tblPr>
  </w:style>
  <w:style w:type="table" w:styleId="886" w:customStyle="1">
    <w:name w:val="Grid Table 5 Dark - Accent 5"/>
    <w:uiPriority w:val="99"/>
    <w:qFormat/>
    <w:tblPr>
      <w:tblCellMar>
        <w:left w:w="0" w:type="dxa"/>
        <w:top w:w="0" w:type="dxa"/>
        <w:right w:w="0" w:type="dxa"/>
        <w:bottom w:w="0" w:type="dxa"/>
      </w:tblCellMar>
    </w:tblPr>
  </w:style>
  <w:style w:type="table" w:styleId="887" w:customStyle="1">
    <w:name w:val="Grid Table 5 Dark - Accent 6"/>
    <w:uiPriority w:val="99"/>
    <w:qFormat/>
    <w:tblPr>
      <w:tblCellMar>
        <w:left w:w="0" w:type="dxa"/>
        <w:top w:w="0" w:type="dxa"/>
        <w:right w:w="0" w:type="dxa"/>
        <w:bottom w:w="0" w:type="dxa"/>
      </w:tblCellMar>
    </w:tblPr>
  </w:style>
  <w:style w:type="table" w:styleId="888" w:customStyle="1">
    <w:name w:val="网格表 6 彩色1"/>
    <w:uiPriority w:val="99"/>
    <w:qFormat/>
    <w:tblPr>
      <w:tblCellMar>
        <w:left w:w="0" w:type="dxa"/>
        <w:top w:w="0" w:type="dxa"/>
        <w:right w:w="0" w:type="dxa"/>
        <w:bottom w:w="0" w:type="dxa"/>
      </w:tblCellMar>
    </w:tblPr>
  </w:style>
  <w:style w:type="table" w:styleId="889" w:customStyle="1">
    <w:name w:val="Grid Table 6 Colorful - Accent 1"/>
    <w:uiPriority w:val="99"/>
    <w:qFormat/>
    <w:tblPr>
      <w:tblCellMar>
        <w:left w:w="0" w:type="dxa"/>
        <w:top w:w="0" w:type="dxa"/>
        <w:right w:w="0" w:type="dxa"/>
        <w:bottom w:w="0" w:type="dxa"/>
      </w:tblCellMar>
    </w:tblPr>
  </w:style>
  <w:style w:type="table" w:styleId="890" w:customStyle="1">
    <w:name w:val="Grid Table 6 Colorful - Accent 2"/>
    <w:uiPriority w:val="99"/>
    <w:qFormat/>
    <w:tblPr>
      <w:tblCellMar>
        <w:left w:w="0" w:type="dxa"/>
        <w:top w:w="0" w:type="dxa"/>
        <w:right w:w="0" w:type="dxa"/>
        <w:bottom w:w="0" w:type="dxa"/>
      </w:tblCellMar>
    </w:tblPr>
  </w:style>
  <w:style w:type="table" w:styleId="891" w:customStyle="1">
    <w:name w:val="Grid Table 6 Colorful - Accent 3"/>
    <w:uiPriority w:val="99"/>
    <w:qFormat/>
    <w:tblPr>
      <w:tblCellMar>
        <w:left w:w="0" w:type="dxa"/>
        <w:top w:w="0" w:type="dxa"/>
        <w:right w:w="0" w:type="dxa"/>
        <w:bottom w:w="0" w:type="dxa"/>
      </w:tblCellMar>
    </w:tblPr>
  </w:style>
  <w:style w:type="table" w:styleId="892" w:customStyle="1">
    <w:name w:val="Grid Table 6 Colorful - Accent 4"/>
    <w:uiPriority w:val="99"/>
    <w:qFormat/>
    <w:tblPr>
      <w:tblCellMar>
        <w:left w:w="0" w:type="dxa"/>
        <w:top w:w="0" w:type="dxa"/>
        <w:right w:w="0" w:type="dxa"/>
        <w:bottom w:w="0" w:type="dxa"/>
      </w:tblCellMar>
    </w:tblPr>
  </w:style>
  <w:style w:type="table" w:styleId="893" w:customStyle="1">
    <w:name w:val="Grid Table 6 Colorful - Accent 5"/>
    <w:uiPriority w:val="99"/>
    <w:qFormat/>
    <w:tblPr>
      <w:tblCellMar>
        <w:left w:w="0" w:type="dxa"/>
        <w:top w:w="0" w:type="dxa"/>
        <w:right w:w="0" w:type="dxa"/>
        <w:bottom w:w="0" w:type="dxa"/>
      </w:tblCellMar>
    </w:tblPr>
  </w:style>
  <w:style w:type="table" w:styleId="894" w:customStyle="1">
    <w:name w:val="Grid Table 6 Colorful - Accent 6"/>
    <w:uiPriority w:val="99"/>
    <w:qFormat/>
    <w:tblPr>
      <w:tblCellMar>
        <w:left w:w="0" w:type="dxa"/>
        <w:top w:w="0" w:type="dxa"/>
        <w:right w:w="0" w:type="dxa"/>
        <w:bottom w:w="0" w:type="dxa"/>
      </w:tblCellMar>
    </w:tblPr>
  </w:style>
  <w:style w:type="table" w:styleId="895" w:customStyle="1">
    <w:name w:val="网格表 7 彩色1"/>
    <w:uiPriority w:val="99"/>
    <w:qFormat/>
    <w:tblPr>
      <w:tblCellMar>
        <w:left w:w="0" w:type="dxa"/>
        <w:top w:w="0" w:type="dxa"/>
        <w:right w:w="0" w:type="dxa"/>
        <w:bottom w:w="0" w:type="dxa"/>
      </w:tblCellMar>
    </w:tblPr>
  </w:style>
  <w:style w:type="table" w:styleId="896" w:customStyle="1">
    <w:name w:val="Grid Table 7 Colorful - Accent 1"/>
    <w:uiPriority w:val="99"/>
    <w:qFormat/>
    <w:tblPr>
      <w:tblCellMar>
        <w:left w:w="0" w:type="dxa"/>
        <w:top w:w="0" w:type="dxa"/>
        <w:right w:w="0" w:type="dxa"/>
        <w:bottom w:w="0" w:type="dxa"/>
      </w:tblCellMar>
    </w:tblPr>
  </w:style>
  <w:style w:type="table" w:styleId="897" w:customStyle="1">
    <w:name w:val="Grid Table 7 Colorful - Accent 2"/>
    <w:uiPriority w:val="99"/>
    <w:qFormat/>
    <w:tblPr>
      <w:tblCellMar>
        <w:left w:w="0" w:type="dxa"/>
        <w:top w:w="0" w:type="dxa"/>
        <w:right w:w="0" w:type="dxa"/>
        <w:bottom w:w="0" w:type="dxa"/>
      </w:tblCellMar>
    </w:tblPr>
  </w:style>
  <w:style w:type="table" w:styleId="898" w:customStyle="1">
    <w:name w:val="Grid Table 7 Colorful - Accent 3"/>
    <w:uiPriority w:val="99"/>
    <w:qFormat/>
    <w:tblPr>
      <w:tblCellMar>
        <w:left w:w="0" w:type="dxa"/>
        <w:top w:w="0" w:type="dxa"/>
        <w:right w:w="0" w:type="dxa"/>
        <w:bottom w:w="0" w:type="dxa"/>
      </w:tblCellMar>
    </w:tblPr>
  </w:style>
  <w:style w:type="table" w:styleId="899" w:customStyle="1">
    <w:name w:val="Grid Table 7 Colorful - Accent 4"/>
    <w:uiPriority w:val="99"/>
    <w:qFormat/>
    <w:tblPr>
      <w:tblCellMar>
        <w:left w:w="0" w:type="dxa"/>
        <w:top w:w="0" w:type="dxa"/>
        <w:right w:w="0" w:type="dxa"/>
        <w:bottom w:w="0" w:type="dxa"/>
      </w:tblCellMar>
    </w:tblPr>
  </w:style>
  <w:style w:type="table" w:styleId="900" w:customStyle="1">
    <w:name w:val="Grid Table 7 Colorful - Accent 5"/>
    <w:uiPriority w:val="99"/>
    <w:qFormat/>
    <w:tblPr>
      <w:tblCellMar>
        <w:left w:w="0" w:type="dxa"/>
        <w:top w:w="0" w:type="dxa"/>
        <w:right w:w="0" w:type="dxa"/>
        <w:bottom w:w="0" w:type="dxa"/>
      </w:tblCellMar>
    </w:tblPr>
  </w:style>
  <w:style w:type="table" w:styleId="901" w:customStyle="1">
    <w:name w:val="Grid Table 7 Colorful - Accent 6"/>
    <w:uiPriority w:val="99"/>
    <w:qFormat/>
    <w:tblPr>
      <w:tblCellMar>
        <w:left w:w="0" w:type="dxa"/>
        <w:top w:w="0" w:type="dxa"/>
        <w:right w:w="0" w:type="dxa"/>
        <w:bottom w:w="0" w:type="dxa"/>
      </w:tblCellMar>
    </w:tblPr>
  </w:style>
  <w:style w:type="table" w:styleId="902" w:customStyle="1">
    <w:name w:val="清单表 1 浅色1"/>
    <w:uiPriority w:val="99"/>
    <w:qFormat/>
    <w:tblPr>
      <w:tblCellMar>
        <w:left w:w="0" w:type="dxa"/>
        <w:top w:w="0" w:type="dxa"/>
        <w:right w:w="0" w:type="dxa"/>
        <w:bottom w:w="0" w:type="dxa"/>
      </w:tblCellMar>
    </w:tblPr>
  </w:style>
  <w:style w:type="table" w:styleId="903" w:customStyle="1">
    <w:name w:val="List Table 1 Light - Accent 1"/>
    <w:uiPriority w:val="99"/>
    <w:qFormat/>
    <w:tblPr>
      <w:tblCellMar>
        <w:left w:w="0" w:type="dxa"/>
        <w:top w:w="0" w:type="dxa"/>
        <w:right w:w="0" w:type="dxa"/>
        <w:bottom w:w="0" w:type="dxa"/>
      </w:tblCellMar>
    </w:tblPr>
  </w:style>
  <w:style w:type="table" w:styleId="904" w:customStyle="1">
    <w:name w:val="List Table 1 Light - Accent 2"/>
    <w:uiPriority w:val="99"/>
    <w:qFormat/>
    <w:tblPr>
      <w:tblCellMar>
        <w:left w:w="0" w:type="dxa"/>
        <w:top w:w="0" w:type="dxa"/>
        <w:right w:w="0" w:type="dxa"/>
        <w:bottom w:w="0" w:type="dxa"/>
      </w:tblCellMar>
    </w:tblPr>
  </w:style>
  <w:style w:type="table" w:styleId="905" w:customStyle="1">
    <w:name w:val="List Table 1 Light - Accent 3"/>
    <w:uiPriority w:val="99"/>
    <w:qFormat/>
    <w:tblPr>
      <w:tblCellMar>
        <w:left w:w="0" w:type="dxa"/>
        <w:top w:w="0" w:type="dxa"/>
        <w:right w:w="0" w:type="dxa"/>
        <w:bottom w:w="0" w:type="dxa"/>
      </w:tblCellMar>
    </w:tblPr>
  </w:style>
  <w:style w:type="table" w:styleId="906" w:customStyle="1">
    <w:name w:val="List Table 1 Light - Accent 4"/>
    <w:uiPriority w:val="99"/>
    <w:qFormat/>
    <w:tblPr>
      <w:tblCellMar>
        <w:left w:w="0" w:type="dxa"/>
        <w:top w:w="0" w:type="dxa"/>
        <w:right w:w="0" w:type="dxa"/>
        <w:bottom w:w="0" w:type="dxa"/>
      </w:tblCellMar>
    </w:tblPr>
  </w:style>
  <w:style w:type="table" w:styleId="907" w:customStyle="1">
    <w:name w:val="List Table 1 Light - Accent 5"/>
    <w:uiPriority w:val="99"/>
    <w:qFormat/>
    <w:tblPr>
      <w:tblCellMar>
        <w:left w:w="0" w:type="dxa"/>
        <w:top w:w="0" w:type="dxa"/>
        <w:right w:w="0" w:type="dxa"/>
        <w:bottom w:w="0" w:type="dxa"/>
      </w:tblCellMar>
    </w:tblPr>
  </w:style>
  <w:style w:type="table" w:styleId="908" w:customStyle="1">
    <w:name w:val="List Table 1 Light - Accent 6"/>
    <w:uiPriority w:val="99"/>
    <w:qFormat/>
    <w:tblPr>
      <w:tblCellMar>
        <w:left w:w="0" w:type="dxa"/>
        <w:top w:w="0" w:type="dxa"/>
        <w:right w:w="0" w:type="dxa"/>
        <w:bottom w:w="0" w:type="dxa"/>
      </w:tblCellMar>
    </w:tblPr>
  </w:style>
  <w:style w:type="table" w:styleId="909" w:customStyle="1">
    <w:name w:val="清单表 21"/>
    <w:uiPriority w:val="99"/>
    <w:qFormat/>
    <w:tblPr>
      <w:tblCellMar>
        <w:left w:w="0" w:type="dxa"/>
        <w:top w:w="0" w:type="dxa"/>
        <w:right w:w="0" w:type="dxa"/>
        <w:bottom w:w="0" w:type="dxa"/>
      </w:tblCellMar>
    </w:tblPr>
  </w:style>
  <w:style w:type="table" w:styleId="910" w:customStyle="1">
    <w:name w:val="List Table 2 - Accent 1"/>
    <w:uiPriority w:val="99"/>
    <w:qFormat/>
    <w:tblPr>
      <w:tblCellMar>
        <w:left w:w="0" w:type="dxa"/>
        <w:top w:w="0" w:type="dxa"/>
        <w:right w:w="0" w:type="dxa"/>
        <w:bottom w:w="0" w:type="dxa"/>
      </w:tblCellMar>
    </w:tblPr>
  </w:style>
  <w:style w:type="table" w:styleId="911" w:customStyle="1">
    <w:name w:val="List Table 2 - Accent 2"/>
    <w:uiPriority w:val="99"/>
    <w:qFormat/>
    <w:tblPr>
      <w:tblCellMar>
        <w:left w:w="0" w:type="dxa"/>
        <w:top w:w="0" w:type="dxa"/>
        <w:right w:w="0" w:type="dxa"/>
        <w:bottom w:w="0" w:type="dxa"/>
      </w:tblCellMar>
    </w:tblPr>
  </w:style>
  <w:style w:type="table" w:styleId="912" w:customStyle="1">
    <w:name w:val="List Table 2 - Accent 3"/>
    <w:uiPriority w:val="99"/>
    <w:qFormat/>
    <w:tblPr>
      <w:tblCellMar>
        <w:left w:w="0" w:type="dxa"/>
        <w:top w:w="0" w:type="dxa"/>
        <w:right w:w="0" w:type="dxa"/>
        <w:bottom w:w="0" w:type="dxa"/>
      </w:tblCellMar>
    </w:tblPr>
  </w:style>
  <w:style w:type="table" w:styleId="913" w:customStyle="1">
    <w:name w:val="List Table 2 - Accent 4"/>
    <w:uiPriority w:val="99"/>
    <w:qFormat/>
    <w:tblPr>
      <w:tblCellMar>
        <w:left w:w="0" w:type="dxa"/>
        <w:top w:w="0" w:type="dxa"/>
        <w:right w:w="0" w:type="dxa"/>
        <w:bottom w:w="0" w:type="dxa"/>
      </w:tblCellMar>
    </w:tblPr>
  </w:style>
  <w:style w:type="table" w:styleId="914" w:customStyle="1">
    <w:name w:val="List Table 2 - Accent 5"/>
    <w:uiPriority w:val="99"/>
    <w:qFormat/>
    <w:tblPr>
      <w:tblCellMar>
        <w:left w:w="0" w:type="dxa"/>
        <w:top w:w="0" w:type="dxa"/>
        <w:right w:w="0" w:type="dxa"/>
        <w:bottom w:w="0" w:type="dxa"/>
      </w:tblCellMar>
    </w:tblPr>
  </w:style>
  <w:style w:type="table" w:styleId="915" w:customStyle="1">
    <w:name w:val="List Table 2 - Accent 6"/>
    <w:uiPriority w:val="99"/>
    <w:qFormat/>
    <w:tblPr>
      <w:tblCellMar>
        <w:left w:w="0" w:type="dxa"/>
        <w:top w:w="0" w:type="dxa"/>
        <w:right w:w="0" w:type="dxa"/>
        <w:bottom w:w="0" w:type="dxa"/>
      </w:tblCellMar>
    </w:tblPr>
  </w:style>
  <w:style w:type="table" w:styleId="916" w:customStyle="1">
    <w:name w:val="清单表 31"/>
    <w:uiPriority w:val="99"/>
    <w:qFormat/>
    <w:tblPr>
      <w:tblCellMar>
        <w:left w:w="0" w:type="dxa"/>
        <w:top w:w="0" w:type="dxa"/>
        <w:right w:w="0" w:type="dxa"/>
        <w:bottom w:w="0" w:type="dxa"/>
      </w:tblCellMar>
    </w:tblPr>
  </w:style>
  <w:style w:type="table" w:styleId="917" w:customStyle="1">
    <w:name w:val="List Table 3 - Accent 1"/>
    <w:uiPriority w:val="99"/>
    <w:qFormat/>
    <w:tblPr>
      <w:tblCellMar>
        <w:left w:w="0" w:type="dxa"/>
        <w:top w:w="0" w:type="dxa"/>
        <w:right w:w="0" w:type="dxa"/>
        <w:bottom w:w="0" w:type="dxa"/>
      </w:tblCellMar>
    </w:tblPr>
  </w:style>
  <w:style w:type="table" w:styleId="918" w:customStyle="1">
    <w:name w:val="List Table 3 - Accent 2"/>
    <w:uiPriority w:val="99"/>
    <w:qFormat/>
    <w:tblPr>
      <w:tblCellMar>
        <w:left w:w="0" w:type="dxa"/>
        <w:top w:w="0" w:type="dxa"/>
        <w:right w:w="0" w:type="dxa"/>
        <w:bottom w:w="0" w:type="dxa"/>
      </w:tblCellMar>
    </w:tblPr>
  </w:style>
  <w:style w:type="table" w:styleId="919" w:customStyle="1">
    <w:name w:val="List Table 3 - Accent 3"/>
    <w:uiPriority w:val="99"/>
    <w:qFormat/>
    <w:tblPr>
      <w:tblCellMar>
        <w:left w:w="0" w:type="dxa"/>
        <w:top w:w="0" w:type="dxa"/>
        <w:right w:w="0" w:type="dxa"/>
        <w:bottom w:w="0" w:type="dxa"/>
      </w:tblCellMar>
    </w:tblPr>
  </w:style>
  <w:style w:type="table" w:styleId="920" w:customStyle="1">
    <w:name w:val="List Table 3 - Accent 4"/>
    <w:uiPriority w:val="99"/>
    <w:qFormat/>
    <w:tblPr>
      <w:tblCellMar>
        <w:left w:w="0" w:type="dxa"/>
        <w:top w:w="0" w:type="dxa"/>
        <w:right w:w="0" w:type="dxa"/>
        <w:bottom w:w="0" w:type="dxa"/>
      </w:tblCellMar>
    </w:tblPr>
  </w:style>
  <w:style w:type="table" w:styleId="921" w:customStyle="1">
    <w:name w:val="List Table 3 - Accent 5"/>
    <w:uiPriority w:val="99"/>
    <w:qFormat/>
    <w:tblPr>
      <w:tblCellMar>
        <w:left w:w="0" w:type="dxa"/>
        <w:top w:w="0" w:type="dxa"/>
        <w:right w:w="0" w:type="dxa"/>
        <w:bottom w:w="0" w:type="dxa"/>
      </w:tblCellMar>
    </w:tblPr>
  </w:style>
  <w:style w:type="table" w:styleId="922" w:customStyle="1">
    <w:name w:val="List Table 3 - Accent 6"/>
    <w:uiPriority w:val="99"/>
    <w:qFormat/>
    <w:tblPr>
      <w:tblCellMar>
        <w:left w:w="0" w:type="dxa"/>
        <w:top w:w="0" w:type="dxa"/>
        <w:right w:w="0" w:type="dxa"/>
        <w:bottom w:w="0" w:type="dxa"/>
      </w:tblCellMar>
    </w:tblPr>
  </w:style>
  <w:style w:type="table" w:styleId="923" w:customStyle="1">
    <w:name w:val="清单表 41"/>
    <w:uiPriority w:val="99"/>
    <w:qFormat/>
    <w:tblPr>
      <w:tblCellMar>
        <w:left w:w="0" w:type="dxa"/>
        <w:top w:w="0" w:type="dxa"/>
        <w:right w:w="0" w:type="dxa"/>
        <w:bottom w:w="0" w:type="dxa"/>
      </w:tblCellMar>
    </w:tblPr>
  </w:style>
  <w:style w:type="table" w:styleId="924" w:customStyle="1">
    <w:name w:val="List Table 4 - Accent 1"/>
    <w:uiPriority w:val="99"/>
    <w:qFormat/>
    <w:tblPr>
      <w:tblCellMar>
        <w:left w:w="0" w:type="dxa"/>
        <w:top w:w="0" w:type="dxa"/>
        <w:right w:w="0" w:type="dxa"/>
        <w:bottom w:w="0" w:type="dxa"/>
      </w:tblCellMar>
    </w:tblPr>
  </w:style>
  <w:style w:type="table" w:styleId="925" w:customStyle="1">
    <w:name w:val="List Table 4 - Accent 2"/>
    <w:uiPriority w:val="99"/>
    <w:qFormat/>
    <w:tblPr>
      <w:tblCellMar>
        <w:left w:w="0" w:type="dxa"/>
        <w:top w:w="0" w:type="dxa"/>
        <w:right w:w="0" w:type="dxa"/>
        <w:bottom w:w="0" w:type="dxa"/>
      </w:tblCellMar>
    </w:tblPr>
  </w:style>
  <w:style w:type="table" w:styleId="926" w:customStyle="1">
    <w:name w:val="List Table 4 - Accent 3"/>
    <w:uiPriority w:val="99"/>
    <w:qFormat/>
    <w:tblPr>
      <w:tblCellMar>
        <w:left w:w="0" w:type="dxa"/>
        <w:top w:w="0" w:type="dxa"/>
        <w:right w:w="0" w:type="dxa"/>
        <w:bottom w:w="0" w:type="dxa"/>
      </w:tblCellMar>
    </w:tblPr>
  </w:style>
  <w:style w:type="table" w:styleId="927" w:customStyle="1">
    <w:name w:val="List Table 4 - Accent 4"/>
    <w:uiPriority w:val="99"/>
    <w:qFormat/>
    <w:tblPr>
      <w:tblCellMar>
        <w:left w:w="0" w:type="dxa"/>
        <w:top w:w="0" w:type="dxa"/>
        <w:right w:w="0" w:type="dxa"/>
        <w:bottom w:w="0" w:type="dxa"/>
      </w:tblCellMar>
    </w:tblPr>
  </w:style>
  <w:style w:type="table" w:styleId="928" w:customStyle="1">
    <w:name w:val="List Table 4 - Accent 5"/>
    <w:uiPriority w:val="99"/>
    <w:qFormat/>
    <w:tblPr>
      <w:tblCellMar>
        <w:left w:w="0" w:type="dxa"/>
        <w:top w:w="0" w:type="dxa"/>
        <w:right w:w="0" w:type="dxa"/>
        <w:bottom w:w="0" w:type="dxa"/>
      </w:tblCellMar>
    </w:tblPr>
  </w:style>
  <w:style w:type="table" w:styleId="929" w:customStyle="1">
    <w:name w:val="List Table 4 - Accent 6"/>
    <w:uiPriority w:val="99"/>
    <w:qFormat/>
    <w:tblPr>
      <w:tblCellMar>
        <w:left w:w="0" w:type="dxa"/>
        <w:top w:w="0" w:type="dxa"/>
        <w:right w:w="0" w:type="dxa"/>
        <w:bottom w:w="0" w:type="dxa"/>
      </w:tblCellMar>
    </w:tblPr>
  </w:style>
  <w:style w:type="table" w:styleId="930" w:customStyle="1">
    <w:name w:val="清单表 5 深色1"/>
    <w:uiPriority w:val="99"/>
    <w:qFormat/>
    <w:tblPr>
      <w:tblCellMar>
        <w:left w:w="0" w:type="dxa"/>
        <w:top w:w="0" w:type="dxa"/>
        <w:right w:w="0" w:type="dxa"/>
        <w:bottom w:w="0" w:type="dxa"/>
      </w:tblCellMar>
    </w:tblPr>
  </w:style>
  <w:style w:type="table" w:styleId="931" w:customStyle="1">
    <w:name w:val="List Table 5 Dark - Accent 1"/>
    <w:uiPriority w:val="99"/>
    <w:qFormat/>
    <w:tblPr>
      <w:tblCellMar>
        <w:left w:w="0" w:type="dxa"/>
        <w:top w:w="0" w:type="dxa"/>
        <w:right w:w="0" w:type="dxa"/>
        <w:bottom w:w="0" w:type="dxa"/>
      </w:tblCellMar>
    </w:tblPr>
  </w:style>
  <w:style w:type="table" w:styleId="932" w:customStyle="1">
    <w:name w:val="List Table 5 Dark - Accent 2"/>
    <w:uiPriority w:val="99"/>
    <w:qFormat/>
    <w:tblPr>
      <w:tblCellMar>
        <w:left w:w="0" w:type="dxa"/>
        <w:top w:w="0" w:type="dxa"/>
        <w:right w:w="0" w:type="dxa"/>
        <w:bottom w:w="0" w:type="dxa"/>
      </w:tblCellMar>
    </w:tblPr>
  </w:style>
  <w:style w:type="table" w:styleId="933" w:customStyle="1">
    <w:name w:val="List Table 5 Dark - Accent 3"/>
    <w:uiPriority w:val="99"/>
    <w:qFormat/>
    <w:tblPr>
      <w:tblCellMar>
        <w:left w:w="0" w:type="dxa"/>
        <w:top w:w="0" w:type="dxa"/>
        <w:right w:w="0" w:type="dxa"/>
        <w:bottom w:w="0" w:type="dxa"/>
      </w:tblCellMar>
    </w:tblPr>
  </w:style>
  <w:style w:type="table" w:styleId="934" w:customStyle="1">
    <w:name w:val="List Table 5 Dark - Accent 4"/>
    <w:uiPriority w:val="99"/>
    <w:qFormat/>
    <w:tblPr>
      <w:tblCellMar>
        <w:left w:w="0" w:type="dxa"/>
        <w:top w:w="0" w:type="dxa"/>
        <w:right w:w="0" w:type="dxa"/>
        <w:bottom w:w="0" w:type="dxa"/>
      </w:tblCellMar>
    </w:tblPr>
  </w:style>
  <w:style w:type="table" w:styleId="935" w:customStyle="1">
    <w:name w:val="List Table 5 Dark - Accent 5"/>
    <w:uiPriority w:val="99"/>
    <w:qFormat/>
    <w:tblPr>
      <w:tblCellMar>
        <w:left w:w="0" w:type="dxa"/>
        <w:top w:w="0" w:type="dxa"/>
        <w:right w:w="0" w:type="dxa"/>
        <w:bottom w:w="0" w:type="dxa"/>
      </w:tblCellMar>
    </w:tblPr>
  </w:style>
  <w:style w:type="table" w:styleId="936" w:customStyle="1">
    <w:name w:val="List Table 5 Dark - Accent 6"/>
    <w:uiPriority w:val="99"/>
    <w:qFormat/>
    <w:tblPr>
      <w:tblCellMar>
        <w:left w:w="0" w:type="dxa"/>
        <w:top w:w="0" w:type="dxa"/>
        <w:right w:w="0" w:type="dxa"/>
        <w:bottom w:w="0" w:type="dxa"/>
      </w:tblCellMar>
    </w:tblPr>
  </w:style>
  <w:style w:type="table" w:styleId="937" w:customStyle="1">
    <w:name w:val="清单表 6 彩色1"/>
    <w:uiPriority w:val="99"/>
    <w:qFormat/>
    <w:tblPr>
      <w:tblCellMar>
        <w:left w:w="0" w:type="dxa"/>
        <w:top w:w="0" w:type="dxa"/>
        <w:right w:w="0" w:type="dxa"/>
        <w:bottom w:w="0" w:type="dxa"/>
      </w:tblCellMar>
    </w:tblPr>
  </w:style>
  <w:style w:type="table" w:styleId="938" w:customStyle="1">
    <w:name w:val="List Table 6 Colorful - Accent 1"/>
    <w:uiPriority w:val="99"/>
    <w:qFormat/>
    <w:tblPr>
      <w:tblCellMar>
        <w:left w:w="0" w:type="dxa"/>
        <w:top w:w="0" w:type="dxa"/>
        <w:right w:w="0" w:type="dxa"/>
        <w:bottom w:w="0" w:type="dxa"/>
      </w:tblCellMar>
    </w:tblPr>
  </w:style>
  <w:style w:type="table" w:styleId="939" w:customStyle="1">
    <w:name w:val="List Table 6 Colorful - Accent 2"/>
    <w:uiPriority w:val="99"/>
    <w:qFormat/>
    <w:tblPr>
      <w:tblCellMar>
        <w:left w:w="0" w:type="dxa"/>
        <w:top w:w="0" w:type="dxa"/>
        <w:right w:w="0" w:type="dxa"/>
        <w:bottom w:w="0" w:type="dxa"/>
      </w:tblCellMar>
    </w:tblPr>
  </w:style>
  <w:style w:type="table" w:styleId="940" w:customStyle="1">
    <w:name w:val="List Table 6 Colorful - Accent 3"/>
    <w:uiPriority w:val="99"/>
    <w:qFormat/>
    <w:tblPr>
      <w:tblCellMar>
        <w:left w:w="0" w:type="dxa"/>
        <w:top w:w="0" w:type="dxa"/>
        <w:right w:w="0" w:type="dxa"/>
        <w:bottom w:w="0" w:type="dxa"/>
      </w:tblCellMar>
    </w:tblPr>
  </w:style>
  <w:style w:type="table" w:styleId="941" w:customStyle="1">
    <w:name w:val="List Table 6 Colorful - Accent 4"/>
    <w:uiPriority w:val="99"/>
    <w:qFormat/>
    <w:tblPr>
      <w:tblCellMar>
        <w:left w:w="0" w:type="dxa"/>
        <w:top w:w="0" w:type="dxa"/>
        <w:right w:w="0" w:type="dxa"/>
        <w:bottom w:w="0" w:type="dxa"/>
      </w:tblCellMar>
    </w:tblPr>
  </w:style>
  <w:style w:type="table" w:styleId="942" w:customStyle="1">
    <w:name w:val="List Table 6 Colorful - Accent 5"/>
    <w:uiPriority w:val="99"/>
    <w:qFormat/>
    <w:tblPr>
      <w:tblCellMar>
        <w:left w:w="0" w:type="dxa"/>
        <w:top w:w="0" w:type="dxa"/>
        <w:right w:w="0" w:type="dxa"/>
        <w:bottom w:w="0" w:type="dxa"/>
      </w:tblCellMar>
    </w:tblPr>
  </w:style>
  <w:style w:type="table" w:styleId="943" w:customStyle="1">
    <w:name w:val="List Table 6 Colorful - Accent 6"/>
    <w:uiPriority w:val="99"/>
    <w:qFormat/>
    <w:tblPr>
      <w:tblCellMar>
        <w:left w:w="0" w:type="dxa"/>
        <w:top w:w="0" w:type="dxa"/>
        <w:right w:w="0" w:type="dxa"/>
        <w:bottom w:w="0" w:type="dxa"/>
      </w:tblCellMar>
    </w:tblPr>
  </w:style>
  <w:style w:type="table" w:styleId="944" w:customStyle="1">
    <w:name w:val="清单表 7 彩色1"/>
    <w:uiPriority w:val="99"/>
    <w:qFormat/>
    <w:tblPr>
      <w:tblCellMar>
        <w:left w:w="0" w:type="dxa"/>
        <w:top w:w="0" w:type="dxa"/>
        <w:right w:w="0" w:type="dxa"/>
        <w:bottom w:w="0" w:type="dxa"/>
      </w:tblCellMar>
    </w:tblPr>
  </w:style>
  <w:style w:type="table" w:styleId="945" w:customStyle="1">
    <w:name w:val="List Table 7 Colorful - Accent 1"/>
    <w:uiPriority w:val="99"/>
    <w:qFormat/>
    <w:tblPr>
      <w:tblCellMar>
        <w:left w:w="0" w:type="dxa"/>
        <w:top w:w="0" w:type="dxa"/>
        <w:right w:w="0" w:type="dxa"/>
        <w:bottom w:w="0" w:type="dxa"/>
      </w:tblCellMar>
    </w:tblPr>
  </w:style>
  <w:style w:type="table" w:styleId="946" w:customStyle="1">
    <w:name w:val="List Table 7 Colorful - Accent 2"/>
    <w:uiPriority w:val="99"/>
    <w:qFormat/>
    <w:tblPr>
      <w:tblCellMar>
        <w:left w:w="0" w:type="dxa"/>
        <w:top w:w="0" w:type="dxa"/>
        <w:right w:w="0" w:type="dxa"/>
        <w:bottom w:w="0" w:type="dxa"/>
      </w:tblCellMar>
    </w:tblPr>
  </w:style>
  <w:style w:type="table" w:styleId="947" w:customStyle="1">
    <w:name w:val="List Table 7 Colorful - Accent 3"/>
    <w:uiPriority w:val="99"/>
    <w:qFormat/>
    <w:tblPr>
      <w:tblCellMar>
        <w:left w:w="0" w:type="dxa"/>
        <w:top w:w="0" w:type="dxa"/>
        <w:right w:w="0" w:type="dxa"/>
        <w:bottom w:w="0" w:type="dxa"/>
      </w:tblCellMar>
    </w:tblPr>
  </w:style>
  <w:style w:type="table" w:styleId="948" w:customStyle="1">
    <w:name w:val="List Table 7 Colorful - Accent 4"/>
    <w:uiPriority w:val="99"/>
    <w:qFormat/>
    <w:tblPr>
      <w:tblCellMar>
        <w:left w:w="0" w:type="dxa"/>
        <w:top w:w="0" w:type="dxa"/>
        <w:right w:w="0" w:type="dxa"/>
        <w:bottom w:w="0" w:type="dxa"/>
      </w:tblCellMar>
    </w:tblPr>
  </w:style>
  <w:style w:type="table" w:styleId="949" w:customStyle="1">
    <w:name w:val="List Table 7 Colorful - Accent 5"/>
    <w:uiPriority w:val="99"/>
    <w:qFormat/>
    <w:tblPr>
      <w:tblCellMar>
        <w:left w:w="0" w:type="dxa"/>
        <w:top w:w="0" w:type="dxa"/>
        <w:right w:w="0" w:type="dxa"/>
        <w:bottom w:w="0" w:type="dxa"/>
      </w:tblCellMar>
    </w:tblPr>
  </w:style>
  <w:style w:type="table" w:styleId="950" w:customStyle="1">
    <w:name w:val="List Table 7 Colorful - Accent 6"/>
    <w:uiPriority w:val="99"/>
    <w:qFormat/>
    <w:tblPr>
      <w:tblCellMar>
        <w:left w:w="0" w:type="dxa"/>
        <w:top w:w="0" w:type="dxa"/>
        <w:right w:w="0" w:type="dxa"/>
        <w:bottom w:w="0" w:type="dxa"/>
      </w:tblCellMar>
    </w:tblPr>
  </w:style>
  <w:style w:type="table" w:styleId="951" w:customStyle="1">
    <w:name w:val="Lined - Accent"/>
    <w:uiPriority w:val="99"/>
    <w:qFormat/>
    <w:rPr>
      <w:color w:val="404040"/>
    </w:rPr>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Lined - Accent 2"/>
    <w:uiPriority w:val="99"/>
    <w:qFormat/>
    <w:rPr>
      <w:color w:val="404040"/>
    </w:rPr>
    <w:tblPr>
      <w:tblCellMar>
        <w:left w:w="0" w:type="dxa"/>
        <w:top w:w="0" w:type="dxa"/>
        <w:right w:w="0" w:type="dxa"/>
        <w:bottom w:w="0" w:type="dxa"/>
      </w:tblCellMar>
    </w:tblPr>
  </w:style>
  <w:style w:type="table" w:styleId="954" w:customStyle="1">
    <w:name w:val="Lined - Accent 3"/>
    <w:uiPriority w:val="99"/>
    <w:qFormat/>
    <w:rPr>
      <w:color w:val="404040"/>
    </w:rPr>
    <w:tblPr>
      <w:tblCellMar>
        <w:left w:w="0" w:type="dxa"/>
        <w:top w:w="0" w:type="dxa"/>
        <w:right w:w="0" w:type="dxa"/>
        <w:bottom w:w="0" w:type="dxa"/>
      </w:tblCellMar>
    </w:tblPr>
  </w:style>
  <w:style w:type="table" w:styleId="955" w:customStyle="1">
    <w:name w:val="Lined - Accent 4"/>
    <w:uiPriority w:val="99"/>
    <w:qFormat/>
    <w:rPr>
      <w:color w:val="404040"/>
    </w:rPr>
    <w:tblPr>
      <w:tblCellMar>
        <w:left w:w="0" w:type="dxa"/>
        <w:top w:w="0" w:type="dxa"/>
        <w:right w:w="0" w:type="dxa"/>
        <w:bottom w:w="0" w:type="dxa"/>
      </w:tblCellMar>
    </w:tblPr>
  </w:style>
  <w:style w:type="table" w:styleId="956" w:customStyle="1">
    <w:name w:val="Lined - Accent 5"/>
    <w:uiPriority w:val="99"/>
    <w:qFormat/>
    <w:rPr>
      <w:color w:val="404040"/>
    </w:rPr>
    <w:tblPr>
      <w:tblCellMar>
        <w:left w:w="0" w:type="dxa"/>
        <w:top w:w="0" w:type="dxa"/>
        <w:right w:w="0" w:type="dxa"/>
        <w:bottom w:w="0" w:type="dxa"/>
      </w:tblCellMar>
    </w:tblPr>
  </w:style>
  <w:style w:type="table" w:styleId="957" w:customStyle="1">
    <w:name w:val="Lined - Accent 6"/>
    <w:uiPriority w:val="99"/>
    <w:qFormat/>
    <w:rPr>
      <w:color w:val="404040"/>
    </w:rPr>
    <w:tblPr>
      <w:tblCellMar>
        <w:left w:w="0" w:type="dxa"/>
        <w:top w:w="0" w:type="dxa"/>
        <w:right w:w="0" w:type="dxa"/>
        <w:bottom w:w="0" w:type="dxa"/>
      </w:tblCellMar>
    </w:tblPr>
  </w:style>
  <w:style w:type="table" w:styleId="958" w:customStyle="1">
    <w:name w:val="Bordered &amp; Lined - Accent"/>
    <w:uiPriority w:val="99"/>
    <w:qFormat/>
    <w:rPr>
      <w:color w:val="404040"/>
    </w:rPr>
    <w:tblPr>
      <w:tblCellMar>
        <w:left w:w="0" w:type="dxa"/>
        <w:top w:w="0" w:type="dxa"/>
        <w:right w:w="0" w:type="dxa"/>
        <w:bottom w:w="0" w:type="dxa"/>
      </w:tblCellMar>
    </w:tblPr>
  </w:style>
  <w:style w:type="table" w:styleId="959" w:customStyle="1">
    <w:name w:val="Bordered &amp; Lined - Accent 1"/>
    <w:uiPriority w:val="99"/>
    <w:qFormat/>
    <w:rPr>
      <w:color w:val="404040"/>
    </w:rPr>
    <w:tblPr>
      <w:tblCellMar>
        <w:left w:w="0" w:type="dxa"/>
        <w:top w:w="0" w:type="dxa"/>
        <w:right w:w="0" w:type="dxa"/>
        <w:bottom w:w="0" w:type="dxa"/>
      </w:tblCellMar>
    </w:tblPr>
  </w:style>
  <w:style w:type="table" w:styleId="960" w:customStyle="1">
    <w:name w:val="Bordered &amp; Lined - Accent 2"/>
    <w:uiPriority w:val="99"/>
    <w:qFormat/>
    <w:rPr>
      <w:color w:val="404040"/>
    </w:rPr>
    <w:tblPr>
      <w:tblCellMar>
        <w:left w:w="0" w:type="dxa"/>
        <w:top w:w="0" w:type="dxa"/>
        <w:right w:w="0" w:type="dxa"/>
        <w:bottom w:w="0" w:type="dxa"/>
      </w:tblCellMar>
    </w:tblPr>
  </w:style>
  <w:style w:type="table" w:styleId="961" w:customStyle="1">
    <w:name w:val="Bordered &amp; Lined - Accent 3"/>
    <w:uiPriority w:val="99"/>
    <w:qFormat/>
    <w:rPr>
      <w:color w:val="404040"/>
    </w:rPr>
    <w:tblPr>
      <w:tblCellMar>
        <w:left w:w="0" w:type="dxa"/>
        <w:top w:w="0" w:type="dxa"/>
        <w:right w:w="0" w:type="dxa"/>
        <w:bottom w:w="0" w:type="dxa"/>
      </w:tblCellMar>
    </w:tblPr>
  </w:style>
  <w:style w:type="table" w:styleId="962" w:customStyle="1">
    <w:name w:val="Bordered &amp; Lined - Accent 4"/>
    <w:uiPriority w:val="99"/>
    <w:qFormat/>
    <w:rPr>
      <w:color w:val="404040"/>
    </w:rPr>
    <w:tblPr>
      <w:tblCellMar>
        <w:left w:w="0" w:type="dxa"/>
        <w:top w:w="0" w:type="dxa"/>
        <w:right w:w="0" w:type="dxa"/>
        <w:bottom w:w="0" w:type="dxa"/>
      </w:tblCellMar>
    </w:tblPr>
  </w:style>
  <w:style w:type="table" w:styleId="963" w:customStyle="1">
    <w:name w:val="Bordered &amp; Lined - Accent 5"/>
    <w:uiPriority w:val="99"/>
    <w:qFormat/>
    <w:rPr>
      <w:color w:val="404040"/>
    </w:rPr>
    <w:tblPr>
      <w:tblCellMar>
        <w:left w:w="0" w:type="dxa"/>
        <w:top w:w="0" w:type="dxa"/>
        <w:right w:w="0" w:type="dxa"/>
        <w:bottom w:w="0" w:type="dxa"/>
      </w:tblCellMar>
    </w:tblPr>
  </w:style>
  <w:style w:type="table" w:styleId="964" w:customStyle="1">
    <w:name w:val="Bordered &amp; Lined - Accent 6"/>
    <w:uiPriority w:val="99"/>
    <w:qFormat/>
    <w:rPr>
      <w:color w:val="404040"/>
    </w:rPr>
    <w:tblPr>
      <w:tblCellMar>
        <w:left w:w="0" w:type="dxa"/>
        <w:top w:w="0" w:type="dxa"/>
        <w:right w:w="0" w:type="dxa"/>
        <w:bottom w:w="0" w:type="dxa"/>
      </w:tblCellMar>
    </w:tblPr>
  </w:style>
  <w:style w:type="table" w:styleId="965" w:customStyle="1">
    <w:name w:val="Bordered"/>
    <w:uiPriority w:val="99"/>
    <w:qFormat/>
    <w:tblPr>
      <w:tblCellMar>
        <w:left w:w="0" w:type="dxa"/>
        <w:top w:w="0" w:type="dxa"/>
        <w:right w:w="0" w:type="dxa"/>
        <w:bottom w:w="0" w:type="dxa"/>
      </w:tblCellMar>
    </w:tblPr>
  </w:style>
  <w:style w:type="table" w:styleId="966" w:customStyle="1">
    <w:name w:val="Bordered - Accent 1"/>
    <w:uiPriority w:val="99"/>
    <w:qFormat/>
    <w:tblPr>
      <w:tblCellMar>
        <w:left w:w="0" w:type="dxa"/>
        <w:top w:w="0" w:type="dxa"/>
        <w:right w:w="0" w:type="dxa"/>
        <w:bottom w:w="0" w:type="dxa"/>
      </w:tblCellMar>
    </w:tblPr>
  </w:style>
  <w:style w:type="table" w:styleId="967" w:customStyle="1">
    <w:name w:val="Bordered - Accent 2"/>
    <w:uiPriority w:val="99"/>
    <w:qFormat/>
    <w:tblPr>
      <w:tblCellMar>
        <w:left w:w="0" w:type="dxa"/>
        <w:top w:w="0" w:type="dxa"/>
        <w:right w:w="0" w:type="dxa"/>
        <w:bottom w:w="0" w:type="dxa"/>
      </w:tblCellMar>
    </w:tblPr>
  </w:style>
  <w:style w:type="table" w:styleId="968" w:customStyle="1">
    <w:name w:val="Bordered - Accent 3"/>
    <w:uiPriority w:val="99"/>
    <w:qFormat/>
    <w:tblPr>
      <w:tblCellMar>
        <w:left w:w="0" w:type="dxa"/>
        <w:top w:w="0" w:type="dxa"/>
        <w:right w:w="0" w:type="dxa"/>
        <w:bottom w:w="0" w:type="dxa"/>
      </w:tblCellMar>
    </w:tblPr>
  </w:style>
  <w:style w:type="table" w:styleId="969" w:customStyle="1">
    <w:name w:val="Bordered - Accent 4"/>
    <w:uiPriority w:val="99"/>
    <w:qFormat/>
    <w:tblPr>
      <w:tblCellMar>
        <w:left w:w="0" w:type="dxa"/>
        <w:top w:w="0" w:type="dxa"/>
        <w:right w:w="0" w:type="dxa"/>
        <w:bottom w:w="0" w:type="dxa"/>
      </w:tblCellMar>
    </w:tblPr>
  </w:style>
  <w:style w:type="table" w:styleId="970" w:customStyle="1">
    <w:name w:val="Bordered - Accent 5"/>
    <w:uiPriority w:val="99"/>
    <w:qFormat/>
    <w:tblPr>
      <w:tblCellMar>
        <w:left w:w="0" w:type="dxa"/>
        <w:top w:w="0" w:type="dxa"/>
        <w:right w:w="0" w:type="dxa"/>
        <w:bottom w:w="0" w:type="dxa"/>
      </w:tblCellMar>
    </w:tblPr>
  </w:style>
  <w:style w:type="table" w:styleId="971" w:customStyle="1">
    <w:name w:val="Bordered - Accent 6"/>
    <w:uiPriority w:val="99"/>
    <w:qFormat/>
    <w:tblPr>
      <w:tblCellMar>
        <w:left w:w="0" w:type="dxa"/>
        <w:top w:w="0" w:type="dxa"/>
        <w:right w:w="0" w:type="dxa"/>
        <w:bottom w:w="0" w:type="dxa"/>
      </w:tblCellMar>
    </w:tblPr>
  </w:style>
  <w:style w:type="paragraph" w:styleId="972" w:customStyle="1">
    <w:name w:val="TOC 标题111"/>
    <w:uiPriority w:val="39"/>
    <w:unhideWhenUsed/>
    <w:qFormat/>
    <w:rPr>
      <w:rFonts w:ascii="Times New Roman" w:hAnsi="Times New Roman" w:eastAsia="宋体" w:cs="Times New Roman"/>
      <w:lang w:val="en-US" w:eastAsia="zh-CN" w:bidi="ar-SA"/>
    </w:rPr>
  </w:style>
  <w:style w:type="paragraph" w:styleId="973" w:customStyle="1">
    <w:name w:val="标题 11"/>
    <w:basedOn w:val="738"/>
    <w:next w:val="738"/>
    <w:link w:val="974"/>
    <w:uiPriority w:val="9"/>
    <w:qFormat/>
    <w:pPr>
      <w:keepLines/>
      <w:keepNext/>
      <w:spacing w:before="340" w:after="330" w:line="578" w:lineRule="atLeast"/>
      <w:outlineLvl w:val="0"/>
    </w:pPr>
    <w:rPr>
      <w:b/>
      <w:bCs/>
      <w:sz w:val="44"/>
      <w:szCs w:val="44"/>
      <w:lang w:eastAsia="en-US"/>
    </w:rPr>
  </w:style>
  <w:style w:type="character" w:styleId="974" w:customStyle="1">
    <w:name w:val="标题 1 Char"/>
    <w:link w:val="973"/>
    <w:uiPriority w:val="9"/>
    <w:qFormat/>
    <w:rPr>
      <w:b/>
      <w:bCs/>
      <w:sz w:val="44"/>
      <w:szCs w:val="44"/>
    </w:rPr>
  </w:style>
  <w:style w:type="paragraph" w:styleId="975" w:customStyle="1">
    <w:name w:val="标题 21"/>
    <w:basedOn w:val="738"/>
    <w:next w:val="738"/>
    <w:link w:val="976"/>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976" w:customStyle="1">
    <w:name w:val="标题 2 Char"/>
    <w:link w:val="975"/>
    <w:uiPriority w:val="9"/>
    <w:qFormat/>
    <w:rPr>
      <w:rFonts w:ascii="幼圆" w:hAnsi="Arial" w:eastAsia="楷体_GB2312" w:cs="Times New Roman"/>
      <w:b/>
      <w:sz w:val="24"/>
      <w:szCs w:val="20"/>
    </w:rPr>
  </w:style>
  <w:style w:type="paragraph" w:styleId="977" w:customStyle="1">
    <w:name w:val="标题 31"/>
    <w:basedOn w:val="738"/>
    <w:next w:val="738"/>
    <w:link w:val="978"/>
    <w:uiPriority w:val="9"/>
    <w:qFormat/>
    <w:pPr>
      <w:keepLines/>
      <w:keepNext/>
      <w:spacing w:before="260" w:after="260" w:line="416" w:lineRule="atLeast"/>
      <w:outlineLvl w:val="2"/>
    </w:pPr>
    <w:rPr>
      <w:b/>
      <w:bCs/>
      <w:sz w:val="32"/>
      <w:szCs w:val="32"/>
      <w:lang w:eastAsia="en-US"/>
    </w:rPr>
  </w:style>
  <w:style w:type="character" w:styleId="978" w:customStyle="1">
    <w:name w:val="标题 3 Char"/>
    <w:link w:val="977"/>
    <w:uiPriority w:val="9"/>
    <w:qFormat/>
    <w:rPr>
      <w:b/>
      <w:bCs/>
      <w:sz w:val="32"/>
      <w:szCs w:val="32"/>
    </w:rPr>
  </w:style>
  <w:style w:type="paragraph" w:styleId="979" w:customStyle="1">
    <w:name w:val="标题 41"/>
    <w:basedOn w:val="738"/>
    <w:next w:val="738"/>
    <w:uiPriority w:val="0"/>
    <w:qFormat/>
    <w:pPr>
      <w:keepLines/>
      <w:keepNext/>
      <w:spacing w:before="280" w:after="290" w:line="376" w:lineRule="auto"/>
      <w:outlineLvl w:val="3"/>
    </w:pPr>
    <w:rPr>
      <w:rFonts w:ascii="Arial" w:hAnsi="Arial" w:eastAsia="黑体"/>
      <w:b/>
      <w:bCs/>
      <w:sz w:val="28"/>
      <w:szCs w:val="28"/>
    </w:rPr>
  </w:style>
  <w:style w:type="paragraph" w:styleId="980" w:customStyle="1">
    <w:name w:val="标题 71"/>
    <w:basedOn w:val="738"/>
    <w:next w:val="738"/>
    <w:link w:val="981"/>
    <w:uiPriority w:val="9"/>
    <w:qFormat/>
    <w:pPr>
      <w:keepLines/>
      <w:keepNext/>
      <w:spacing w:before="240" w:after="64" w:line="320" w:lineRule="atLeast"/>
      <w:outlineLvl w:val="6"/>
    </w:pPr>
    <w:rPr>
      <w:b/>
      <w:bCs/>
      <w:sz w:val="24"/>
      <w:szCs w:val="24"/>
      <w:lang w:eastAsia="en-US"/>
    </w:rPr>
  </w:style>
  <w:style w:type="character" w:styleId="981" w:customStyle="1">
    <w:name w:val="标题 7 Char"/>
    <w:link w:val="980"/>
    <w:uiPriority w:val="9"/>
    <w:semiHidden/>
    <w:qFormat/>
    <w:rPr>
      <w:b/>
      <w:bCs/>
      <w:sz w:val="24"/>
      <w:szCs w:val="24"/>
    </w:rPr>
  </w:style>
  <w:style w:type="character" w:styleId="982" w:customStyle="1">
    <w:name w:val="默认段落字体11"/>
    <w:uiPriority w:val="1"/>
    <w:unhideWhenUsed/>
    <w:qFormat/>
  </w:style>
  <w:style w:type="table" w:styleId="983" w:customStyle="1">
    <w:name w:val="普通表格1"/>
    <w:uiPriority w:val="99"/>
    <w:unhideWhenUsed/>
    <w:qFormat/>
    <w:tblPr>
      <w:tblCellMar>
        <w:left w:w="0" w:type="dxa"/>
        <w:top w:w="0" w:type="dxa"/>
        <w:right w:w="0" w:type="dxa"/>
        <w:bottom w:w="0" w:type="dxa"/>
      </w:tblCellMar>
    </w:tblPr>
  </w:style>
  <w:style w:type="paragraph" w:styleId="984" w:customStyle="1">
    <w:name w:val="列表 31"/>
    <w:basedOn w:val="738"/>
    <w:uiPriority w:val="0"/>
    <w:qFormat/>
    <w:pPr>
      <w:ind w:left="100" w:hanging="200"/>
    </w:pPr>
    <w:rPr>
      <w:szCs w:val="21"/>
    </w:rPr>
  </w:style>
  <w:style w:type="paragraph" w:styleId="985" w:customStyle="1">
    <w:name w:val="正文缩进1"/>
    <w:basedOn w:val="738"/>
    <w:link w:val="986"/>
    <w:uiPriority w:val="0"/>
    <w:qFormat/>
    <w:pPr>
      <w:ind w:firstLine="420"/>
    </w:pPr>
    <w:rPr>
      <w:sz w:val="20"/>
      <w:szCs w:val="20"/>
      <w:lang w:eastAsia="en-US"/>
    </w:rPr>
  </w:style>
  <w:style w:type="character" w:styleId="986" w:customStyle="1">
    <w:name w:val="正文缩进 Char"/>
    <w:link w:val="985"/>
    <w:uiPriority w:val="0"/>
    <w:qFormat/>
    <w:rPr>
      <w:rFonts w:ascii="Times New Roman" w:hAnsi="Times New Roman" w:eastAsia="宋体" w:cs="Times New Roman"/>
      <w:szCs w:val="20"/>
    </w:rPr>
  </w:style>
  <w:style w:type="paragraph" w:styleId="987" w:customStyle="1">
    <w:name w:val="批注文字1"/>
    <w:basedOn w:val="988"/>
    <w:link w:val="989"/>
    <w:uiPriority w:val="99"/>
    <w:unhideWhenUsed/>
    <w:qFormat/>
    <w:pPr>
      <w:jc w:val="left"/>
      <w:spacing w:line="360" w:lineRule="auto"/>
    </w:pPr>
    <w:rPr>
      <w:rFonts w:ascii="Times New Roman" w:hAnsi="Times New Roman"/>
      <w:sz w:val="24"/>
      <w:szCs w:val="24"/>
      <w:lang w:eastAsia="en-US"/>
    </w:rPr>
  </w:style>
  <w:style w:type="paragraph" w:styleId="988"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989" w:customStyle="1">
    <w:name w:val="批注文字 Char"/>
    <w:link w:val="987"/>
    <w:uiPriority w:val="99"/>
    <w:qFormat/>
    <w:rPr>
      <w:rFonts w:ascii="Times New Roman" w:hAnsi="Times New Roman"/>
      <w:sz w:val="24"/>
      <w:szCs w:val="24"/>
    </w:rPr>
  </w:style>
  <w:style w:type="paragraph" w:styleId="990" w:customStyle="1">
    <w:name w:val="正文文本2"/>
    <w:basedOn w:val="738"/>
    <w:next w:val="738"/>
    <w:link w:val="991"/>
    <w:uiPriority w:val="0"/>
    <w:qFormat/>
    <w:rPr>
      <w:rFonts w:ascii="楷体_GB2312" w:hAnsi="Arial" w:eastAsia="楷体_GB2312"/>
      <w:sz w:val="28"/>
      <w:szCs w:val="20"/>
      <w:lang w:eastAsia="en-US"/>
    </w:rPr>
  </w:style>
  <w:style w:type="character" w:styleId="991" w:customStyle="1">
    <w:name w:val="正文文本 Char"/>
    <w:link w:val="990"/>
    <w:uiPriority w:val="0"/>
    <w:qFormat/>
    <w:rPr>
      <w:rFonts w:ascii="楷体_GB2312" w:hAnsi="Arial" w:eastAsia="楷体_GB2312" w:cs="Times New Roman"/>
      <w:sz w:val="28"/>
      <w:szCs w:val="20"/>
    </w:rPr>
  </w:style>
  <w:style w:type="paragraph" w:styleId="992" w:customStyle="1">
    <w:name w:val="正文文本缩进1"/>
    <w:basedOn w:val="738"/>
    <w:link w:val="993"/>
    <w:uiPriority w:val="99"/>
    <w:unhideWhenUsed/>
    <w:qFormat/>
    <w:pPr>
      <w:ind w:left="420"/>
      <w:spacing w:after="120"/>
    </w:pPr>
  </w:style>
  <w:style w:type="character" w:styleId="993" w:customStyle="1">
    <w:name w:val="正文文本缩进 Char"/>
    <w:link w:val="992"/>
    <w:uiPriority w:val="99"/>
    <w:semiHidden/>
    <w:qFormat/>
  </w:style>
  <w:style w:type="paragraph" w:styleId="994" w:customStyle="1">
    <w:name w:val="列表接续1"/>
    <w:basedOn w:val="738"/>
    <w:uiPriority w:val="99"/>
    <w:unhideWhenUsed/>
    <w:qFormat/>
    <w:pPr>
      <w:contextualSpacing/>
      <w:ind w:left="420"/>
      <w:spacing w:after="120"/>
    </w:pPr>
  </w:style>
  <w:style w:type="paragraph" w:styleId="995" w:customStyle="1">
    <w:name w:val="文本块1"/>
    <w:basedOn w:val="738"/>
    <w:uiPriority w:val="0"/>
    <w:qFormat/>
    <w:pPr>
      <w:ind w:left="630" w:right="630"/>
      <w:jc w:val="center"/>
    </w:pPr>
    <w:rPr>
      <w:rFonts w:ascii="宋体"/>
      <w:b/>
      <w:sz w:val="32"/>
      <w:szCs w:val="24"/>
    </w:rPr>
  </w:style>
  <w:style w:type="paragraph" w:styleId="996" w:customStyle="1">
    <w:name w:val="目录 31"/>
    <w:basedOn w:val="738"/>
    <w:next w:val="738"/>
    <w:uiPriority w:val="39"/>
    <w:qFormat/>
    <w:pPr>
      <w:ind w:left="420"/>
      <w:jc w:val="left"/>
    </w:pPr>
    <w:rPr>
      <w:iCs/>
      <w:szCs w:val="24"/>
    </w:rPr>
  </w:style>
  <w:style w:type="paragraph" w:styleId="997" w:customStyle="1">
    <w:name w:val="纯文本1"/>
    <w:basedOn w:val="738"/>
    <w:link w:val="998"/>
    <w:uiPriority w:val="0"/>
    <w:qFormat/>
    <w:rPr>
      <w:rFonts w:ascii="宋体" w:hAnsi="Courier New"/>
      <w:sz w:val="20"/>
      <w:szCs w:val="21"/>
      <w:lang w:eastAsia="en-US"/>
    </w:rPr>
  </w:style>
  <w:style w:type="character" w:styleId="998" w:customStyle="1">
    <w:name w:val="纯文本 Char1"/>
    <w:link w:val="997"/>
    <w:uiPriority w:val="0"/>
    <w:qFormat/>
    <w:rPr>
      <w:rFonts w:ascii="宋体" w:hAnsi="Courier New" w:cs="Courier New"/>
      <w:szCs w:val="21"/>
    </w:rPr>
  </w:style>
  <w:style w:type="paragraph" w:styleId="999" w:customStyle="1">
    <w:name w:val="日期1"/>
    <w:basedOn w:val="738"/>
    <w:next w:val="738"/>
    <w:link w:val="1000"/>
    <w:uiPriority w:val="0"/>
    <w:qFormat/>
    <w:pPr>
      <w:ind w:left="100"/>
    </w:pPr>
    <w:rPr>
      <w:rFonts w:ascii="仿宋_GB2312" w:eastAsia="仿宋_GB2312"/>
      <w:b/>
      <w:sz w:val="36"/>
      <w:szCs w:val="24"/>
      <w:lang w:eastAsia="en-US"/>
    </w:rPr>
  </w:style>
  <w:style w:type="character" w:styleId="1000" w:customStyle="1">
    <w:name w:val="日期 Char"/>
    <w:link w:val="999"/>
    <w:uiPriority w:val="0"/>
    <w:qFormat/>
    <w:rPr>
      <w:rFonts w:ascii="仿宋_GB2312" w:hAnsi="Times New Roman" w:eastAsia="仿宋_GB2312" w:cs="Times New Roman"/>
      <w:b/>
      <w:sz w:val="36"/>
      <w:szCs w:val="24"/>
    </w:rPr>
  </w:style>
  <w:style w:type="paragraph" w:styleId="1001" w:customStyle="1">
    <w:name w:val="批注框文本1"/>
    <w:basedOn w:val="738"/>
    <w:link w:val="1002"/>
    <w:uiPriority w:val="99"/>
    <w:unhideWhenUsed/>
    <w:qFormat/>
    <w:rPr>
      <w:sz w:val="18"/>
      <w:szCs w:val="18"/>
      <w:lang w:eastAsia="en-US"/>
    </w:rPr>
  </w:style>
  <w:style w:type="character" w:styleId="1002" w:customStyle="1">
    <w:name w:val="批注框文本 Char"/>
    <w:link w:val="1001"/>
    <w:uiPriority w:val="99"/>
    <w:semiHidden/>
    <w:qFormat/>
    <w:rPr>
      <w:sz w:val="18"/>
      <w:szCs w:val="18"/>
    </w:rPr>
  </w:style>
  <w:style w:type="paragraph" w:styleId="1003" w:customStyle="1">
    <w:name w:val="页脚1"/>
    <w:basedOn w:val="738"/>
    <w:link w:val="1004"/>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04" w:customStyle="1">
    <w:name w:val="页脚 Char"/>
    <w:link w:val="1003"/>
    <w:uiPriority w:val="99"/>
    <w:qFormat/>
    <w:rPr>
      <w:sz w:val="18"/>
      <w:szCs w:val="18"/>
    </w:rPr>
  </w:style>
  <w:style w:type="paragraph" w:styleId="1005" w:customStyle="1">
    <w:name w:val="页眉1"/>
    <w:basedOn w:val="738"/>
    <w:link w:val="1006"/>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06" w:customStyle="1">
    <w:name w:val="页眉 Char"/>
    <w:link w:val="1005"/>
    <w:uiPriority w:val="99"/>
    <w:qFormat/>
    <w:rPr>
      <w:sz w:val="18"/>
      <w:szCs w:val="18"/>
    </w:rPr>
  </w:style>
  <w:style w:type="paragraph" w:styleId="1007" w:customStyle="1">
    <w:name w:val="目录 11"/>
    <w:basedOn w:val="738"/>
    <w:next w:val="738"/>
    <w:uiPriority w:val="39"/>
    <w:qFormat/>
    <w:pPr>
      <w:jc w:val="left"/>
      <w:spacing w:before="120" w:after="120"/>
    </w:pPr>
    <w:rPr>
      <w:rFonts w:ascii="楷体_GB2312"/>
      <w:b/>
      <w:bCs/>
      <w:caps/>
      <w:sz w:val="44"/>
      <w:szCs w:val="44"/>
    </w:rPr>
  </w:style>
  <w:style w:type="paragraph" w:styleId="1008" w:customStyle="1">
    <w:name w:val="正文文本缩进 31"/>
    <w:basedOn w:val="738"/>
    <w:link w:val="1009"/>
    <w:uiPriority w:val="99"/>
    <w:unhideWhenUsed/>
    <w:qFormat/>
    <w:pPr>
      <w:ind w:left="420"/>
      <w:spacing w:after="120"/>
    </w:pPr>
    <w:rPr>
      <w:sz w:val="16"/>
      <w:szCs w:val="16"/>
      <w:lang w:eastAsia="en-US"/>
    </w:rPr>
  </w:style>
  <w:style w:type="character" w:styleId="1009" w:customStyle="1">
    <w:name w:val="正文文本缩进 3 Char"/>
    <w:link w:val="1008"/>
    <w:uiPriority w:val="99"/>
    <w:semiHidden/>
    <w:qFormat/>
    <w:rPr>
      <w:sz w:val="16"/>
      <w:szCs w:val="16"/>
    </w:rPr>
  </w:style>
  <w:style w:type="paragraph" w:styleId="1010" w:customStyle="1">
    <w:name w:val="目录 21"/>
    <w:basedOn w:val="738"/>
    <w:next w:val="738"/>
    <w:uiPriority w:val="39"/>
    <w:unhideWhenUsed/>
    <w:qFormat/>
    <w:pPr>
      <w:ind w:left="200"/>
    </w:pPr>
  </w:style>
  <w:style w:type="paragraph" w:styleId="1011" w:customStyle="1">
    <w:name w:val="普通(网站)11"/>
    <w:basedOn w:val="738"/>
    <w:link w:val="1012"/>
    <w:uiPriority w:val="0"/>
    <w:qFormat/>
    <w:pPr>
      <w:jc w:val="left"/>
      <w:spacing w:before="100" w:beforeAutospacing="1" w:after="100" w:afterAutospacing="1"/>
      <w:widowControl/>
    </w:pPr>
    <w:rPr>
      <w:rFonts w:ascii="宋体" w:hAnsi="宋体"/>
      <w:color w:val="000000"/>
      <w:sz w:val="24"/>
      <w:szCs w:val="24"/>
      <w:lang w:eastAsia="en-US"/>
    </w:rPr>
  </w:style>
  <w:style w:type="character" w:styleId="1012" w:customStyle="1">
    <w:name w:val="普通(网站) Char"/>
    <w:link w:val="1011"/>
    <w:uiPriority w:val="0"/>
    <w:qFormat/>
    <w:rPr>
      <w:rFonts w:ascii="宋体" w:hAnsi="宋体" w:eastAsia="宋体" w:cs="宋体"/>
      <w:color w:val="000000"/>
      <w:sz w:val="24"/>
      <w:szCs w:val="24"/>
    </w:rPr>
  </w:style>
  <w:style w:type="table" w:styleId="1013" w:customStyle="1">
    <w:name w:val="网格型1"/>
    <w:basedOn w:val="983"/>
    <w:uiPriority w:val="59"/>
    <w:qFormat/>
    <w:tblPr>
      <w:tblCellMar>
        <w:left w:w="0" w:type="dxa"/>
        <w:top w:w="0" w:type="dxa"/>
        <w:right w:w="0" w:type="dxa"/>
        <w:bottom w:w="0" w:type="dxa"/>
      </w:tblCellMar>
    </w:tblPr>
  </w:style>
  <w:style w:type="character" w:styleId="1014" w:customStyle="1">
    <w:name w:val="页码1"/>
    <w:uiPriority w:val="0"/>
    <w:qFormat/>
  </w:style>
  <w:style w:type="character" w:styleId="1015" w:customStyle="1">
    <w:name w:val="超链接1"/>
    <w:uiPriority w:val="99"/>
    <w:qFormat/>
    <w:rPr>
      <w:color w:val="0000ff"/>
      <w:u w:val="single"/>
    </w:rPr>
  </w:style>
  <w:style w:type="paragraph" w:styleId="1016" w:customStyle="1">
    <w:name w:val="列出段落1"/>
    <w:basedOn w:val="738"/>
    <w:uiPriority w:val="34"/>
    <w:qFormat/>
    <w:pPr>
      <w:ind w:firstLine="420"/>
    </w:pPr>
    <w:rPr>
      <w:rFonts w:ascii="等线" w:hAnsi="等线" w:eastAsia="等线" w:cs="宋体"/>
    </w:rPr>
  </w:style>
  <w:style w:type="character" w:styleId="1017" w:customStyle="1">
    <w:name w:val="htd0"/>
    <w:uiPriority w:val="0"/>
    <w:qFormat/>
  </w:style>
  <w:style w:type="paragraph" w:styleId="1018"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1019" w:customStyle="1">
    <w:name w:val="正文缩进 Char3"/>
    <w:uiPriority w:val="0"/>
    <w:qFormat/>
    <w:rPr>
      <w:rFonts w:ascii="Times New Roman" w:hAnsi="Times New Roman" w:eastAsia="宋体" w:cs="Times New Roman"/>
      <w:szCs w:val="24"/>
    </w:rPr>
  </w:style>
  <w:style w:type="character" w:styleId="1020" w:customStyle="1">
    <w:name w:val="纯文本 Char"/>
    <w:uiPriority w:val="99"/>
    <w:semiHidden/>
    <w:qFormat/>
    <w:rPr>
      <w:rFonts w:ascii="宋体" w:hAnsi="Courier New" w:eastAsia="宋体" w:cs="Courier New"/>
      <w:szCs w:val="21"/>
    </w:rPr>
  </w:style>
  <w:style w:type="paragraph" w:styleId="1021" w:customStyle="1">
    <w:name w:val="Andy_正文格式"/>
    <w:basedOn w:val="738"/>
    <w:uiPriority w:val="0"/>
    <w:qFormat/>
    <w:pPr>
      <w:ind w:firstLine="560"/>
      <w:jc w:val="left"/>
    </w:pPr>
    <w:rPr>
      <w:rFonts w:ascii="仿宋_GB2312" w:eastAsia="仿宋_GB2312"/>
      <w:sz w:val="28"/>
      <w:szCs w:val="28"/>
    </w:rPr>
  </w:style>
  <w:style w:type="character" w:styleId="1022" w:customStyle="1">
    <w:name w:val="p141"/>
    <w:uiPriority w:val="0"/>
    <w:qFormat/>
    <w:rPr>
      <w:rFonts w:ascii="Calibri" w:hAnsi="Calibri" w:eastAsia="宋体" w:cs="宋体"/>
      <w:sz w:val="21"/>
      <w:szCs w:val="21"/>
      <w:lang w:val="en-US" w:eastAsia="zh-CN" w:bidi="ar-SA"/>
    </w:rPr>
  </w:style>
  <w:style w:type="paragraph" w:styleId="1023" w:customStyle="1">
    <w:name w:val="样式 宋体 五号 两端对齐 行距: 单倍行距"/>
    <w:basedOn w:val="738"/>
    <w:uiPriority w:val="0"/>
    <w:qFormat/>
    <w:pPr>
      <w:numPr>
        <w:ilvl w:val="0"/>
        <w:numId w:val="2"/>
      </w:numPr>
      <w:ind w:left="0" w:firstLine="0"/>
    </w:pPr>
    <w:rPr>
      <w:rFonts w:ascii="宋体" w:hAnsi="宋体" w:cs="宋体"/>
      <w:szCs w:val="20"/>
    </w:rPr>
  </w:style>
  <w:style w:type="paragraph" w:styleId="1024" w:customStyle="1">
    <w:name w:val="样式1"/>
    <w:basedOn w:val="738"/>
    <w:uiPriority w:val="0"/>
    <w:qFormat/>
    <w:pPr>
      <w:numPr>
        <w:ilvl w:val="1"/>
        <w:numId w:val="3"/>
      </w:numPr>
    </w:pPr>
    <w:rPr>
      <w:rFonts w:ascii="宋体" w:hAnsi="宋体"/>
      <w:szCs w:val="21"/>
    </w:rPr>
  </w:style>
  <w:style w:type="paragraph" w:styleId="1025" w:customStyle="1">
    <w:name w:val="Char"/>
    <w:basedOn w:val="738"/>
    <w:uiPriority w:val="0"/>
    <w:qFormat/>
    <w:pPr>
      <w:ind w:firstLine="200"/>
      <w:tabs>
        <w:tab w:val="left" w:pos="360" w:leader="none"/>
      </w:tabs>
    </w:pPr>
    <w:rPr>
      <w:sz w:val="28"/>
      <w:szCs w:val="30"/>
    </w:rPr>
  </w:style>
  <w:style w:type="paragraph" w:styleId="1026" w:customStyle="1">
    <w:name w:val="列出段落3"/>
    <w:basedOn w:val="738"/>
    <w:uiPriority w:val="99"/>
    <w:qFormat/>
    <w:pPr>
      <w:ind w:firstLine="420"/>
    </w:pPr>
    <w:rPr>
      <w:rFonts w:ascii="Calibri" w:hAnsi="Calibri"/>
    </w:rPr>
  </w:style>
  <w:style w:type="paragraph" w:styleId="1027" w:customStyle="1">
    <w:name w:val="列出段落11"/>
    <w:basedOn w:val="738"/>
    <w:uiPriority w:val="0"/>
    <w:qFormat/>
    <w:pPr>
      <w:ind w:firstLine="420"/>
    </w:pPr>
    <w:rPr>
      <w:szCs w:val="24"/>
    </w:rPr>
  </w:style>
  <w:style w:type="paragraph" w:styleId="102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29" w:customStyle="1">
    <w:name w:val="TOC 标题11"/>
    <w:basedOn w:val="973"/>
    <w:next w:val="738"/>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30" w:customStyle="1">
    <w:name w:val="htd0_0"/>
    <w:uiPriority w:val="0"/>
    <w:qFormat/>
    <w:rPr>
      <w:rFonts w:ascii="Times New Roman" w:hAnsi="Times New Roman" w:eastAsia="宋体" w:cs="Times New Roman"/>
    </w:rPr>
  </w:style>
  <w:style w:type="paragraph" w:styleId="1031"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1032" w:customStyle="1">
    <w:name w:val="titlebody"/>
    <w:uiPriority w:val="0"/>
    <w:qFormat/>
    <w:rPr>
      <w:rFonts w:ascii="宋体" w:hAnsi="宋体" w:eastAsia="宋体" w:cs="宋体"/>
      <w:b/>
      <w:bCs/>
      <w:color w:val="000000"/>
      <w:sz w:val="24"/>
      <w:szCs w:val="24"/>
    </w:rPr>
  </w:style>
  <w:style w:type="paragraph" w:styleId="1033" w:customStyle="1">
    <w:name w:val="Normal_2"/>
    <w:uiPriority w:val="0"/>
    <w:qFormat/>
    <w:rPr>
      <w:rFonts w:ascii="Times New Roman" w:hAnsi="Times New Roman" w:eastAsia="Times New Roman" w:cs="Times New Roman"/>
      <w:sz w:val="24"/>
      <w:szCs w:val="24"/>
      <w:lang w:val="en-US" w:eastAsia="zh-CN" w:bidi="ar-SA"/>
    </w:rPr>
  </w:style>
  <w:style w:type="paragraph" w:styleId="1034" w:customStyle="1">
    <w:name w:val="Normal_3"/>
    <w:uiPriority w:val="0"/>
    <w:qFormat/>
    <w:rPr>
      <w:rFonts w:ascii="Times New Roman" w:hAnsi="Times New Roman" w:eastAsia="Times New Roman" w:cs="Times New Roman"/>
      <w:sz w:val="24"/>
      <w:szCs w:val="24"/>
      <w:lang w:val="en-US" w:eastAsia="zh-CN" w:bidi="ar-SA"/>
    </w:rPr>
  </w:style>
  <w:style w:type="paragraph" w:styleId="1035" w:customStyle="1">
    <w:name w:val="Normal_4"/>
    <w:uiPriority w:val="0"/>
    <w:qFormat/>
    <w:rPr>
      <w:rFonts w:ascii="Times New Roman" w:hAnsi="Times New Roman" w:eastAsia="Times New Roman" w:cs="Times New Roman"/>
      <w:sz w:val="24"/>
      <w:szCs w:val="24"/>
      <w:lang w:val="en-US" w:eastAsia="zh-CN" w:bidi="ar-SA"/>
    </w:rPr>
  </w:style>
  <w:style w:type="paragraph" w:styleId="1036" w:customStyle="1">
    <w:name w:val="Normal_5"/>
    <w:uiPriority w:val="0"/>
    <w:qFormat/>
    <w:rPr>
      <w:rFonts w:ascii="Times New Roman" w:hAnsi="Times New Roman" w:eastAsia="Times New Roman" w:cs="Times New Roman"/>
      <w:sz w:val="24"/>
      <w:szCs w:val="24"/>
      <w:lang w:val="en-US" w:eastAsia="zh-CN" w:bidi="ar-SA"/>
    </w:rPr>
  </w:style>
  <w:style w:type="paragraph" w:styleId="1037" w:customStyle="1">
    <w:name w:val="Normal_6"/>
    <w:uiPriority w:val="0"/>
    <w:qFormat/>
    <w:rPr>
      <w:rFonts w:ascii="Times New Roman" w:hAnsi="Times New Roman" w:eastAsia="Times New Roman" w:cs="Times New Roman"/>
      <w:sz w:val="24"/>
      <w:szCs w:val="24"/>
      <w:lang w:val="en-US" w:eastAsia="zh-CN" w:bidi="ar-SA"/>
    </w:rPr>
  </w:style>
  <w:style w:type="paragraph" w:styleId="1038" w:customStyle="1">
    <w:name w:val="Normal_7"/>
    <w:uiPriority w:val="0"/>
    <w:qFormat/>
    <w:rPr>
      <w:rFonts w:ascii="Times New Roman" w:hAnsi="Times New Roman" w:eastAsia="Times New Roman" w:cs="Times New Roman"/>
      <w:sz w:val="24"/>
      <w:szCs w:val="24"/>
      <w:lang w:val="en-US" w:eastAsia="zh-CN" w:bidi="ar-SA"/>
    </w:rPr>
  </w:style>
  <w:style w:type="paragraph" w:styleId="1039" w:customStyle="1">
    <w:name w:val="Normal_8"/>
    <w:uiPriority w:val="0"/>
    <w:qFormat/>
    <w:rPr>
      <w:rFonts w:ascii="Times New Roman" w:hAnsi="Times New Roman" w:eastAsia="Times New Roman" w:cs="Times New Roman"/>
      <w:sz w:val="24"/>
      <w:szCs w:val="24"/>
      <w:lang w:val="en-US" w:eastAsia="zh-CN" w:bidi="ar-SA"/>
    </w:rPr>
  </w:style>
  <w:style w:type="paragraph" w:styleId="1040" w:customStyle="1">
    <w:name w:val="Normal_0_0"/>
    <w:uiPriority w:val="0"/>
    <w:qFormat/>
    <w:rPr>
      <w:rFonts w:ascii="Times New Roman" w:hAnsi="Times New Roman" w:eastAsia="Times New Roman" w:cs="Times New Roman"/>
      <w:sz w:val="24"/>
      <w:szCs w:val="24"/>
      <w:lang w:val="en-US" w:eastAsia="zh-CN" w:bidi="ar-SA"/>
    </w:rPr>
  </w:style>
  <w:style w:type="paragraph" w:styleId="1041" w:customStyle="1">
    <w:name w:val="Normal_1_0"/>
    <w:uiPriority w:val="0"/>
    <w:qFormat/>
    <w:rPr>
      <w:rFonts w:ascii="Times New Roman" w:hAnsi="Times New Roman" w:eastAsia="Times New Roman" w:cs="Times New Roman"/>
      <w:sz w:val="24"/>
      <w:szCs w:val="24"/>
      <w:lang w:val="en-US" w:eastAsia="zh-CN" w:bidi="ar-SA"/>
    </w:rPr>
  </w:style>
  <w:style w:type="paragraph" w:styleId="1042" w:customStyle="1">
    <w:name w:val="Normal_2_0"/>
    <w:uiPriority w:val="0"/>
    <w:qFormat/>
    <w:rPr>
      <w:rFonts w:ascii="Times New Roman" w:hAnsi="Times New Roman" w:eastAsia="Times New Roman" w:cs="Times New Roman"/>
      <w:sz w:val="24"/>
      <w:szCs w:val="24"/>
      <w:lang w:val="en-US" w:eastAsia="zh-CN" w:bidi="ar-SA"/>
    </w:rPr>
  </w:style>
  <w:style w:type="paragraph" w:styleId="1043" w:customStyle="1">
    <w:name w:val="Normal_3_0"/>
    <w:uiPriority w:val="0"/>
    <w:qFormat/>
    <w:rPr>
      <w:rFonts w:ascii="Times New Roman" w:hAnsi="Times New Roman" w:eastAsia="Times New Roman" w:cs="Times New Roman"/>
      <w:sz w:val="24"/>
      <w:szCs w:val="24"/>
      <w:lang w:val="en-US" w:eastAsia="zh-CN" w:bidi="ar-SA"/>
    </w:rPr>
  </w:style>
  <w:style w:type="paragraph" w:styleId="1044" w:customStyle="1">
    <w:name w:val="Normal_4_0"/>
    <w:uiPriority w:val="0"/>
    <w:qFormat/>
    <w:rPr>
      <w:rFonts w:ascii="Times New Roman" w:hAnsi="Times New Roman" w:eastAsia="Times New Roman" w:cs="Times New Roman"/>
      <w:sz w:val="24"/>
      <w:szCs w:val="24"/>
      <w:lang w:val="en-US" w:eastAsia="zh-CN" w:bidi="ar-SA"/>
    </w:rPr>
  </w:style>
  <w:style w:type="paragraph" w:styleId="1045" w:customStyle="1">
    <w:name w:val="Normal_5_0"/>
    <w:uiPriority w:val="0"/>
    <w:qFormat/>
    <w:rPr>
      <w:rFonts w:ascii="Times New Roman" w:hAnsi="Times New Roman" w:eastAsia="Times New Roman" w:cs="Times New Roman"/>
      <w:sz w:val="24"/>
      <w:szCs w:val="24"/>
      <w:lang w:val="en-US" w:eastAsia="zh-CN" w:bidi="ar-SA"/>
    </w:rPr>
  </w:style>
  <w:style w:type="paragraph" w:styleId="1046" w:customStyle="1">
    <w:name w:val="Normal_6_0"/>
    <w:uiPriority w:val="0"/>
    <w:qFormat/>
    <w:rPr>
      <w:rFonts w:ascii="Times New Roman" w:hAnsi="Times New Roman" w:eastAsia="Times New Roman" w:cs="Times New Roman"/>
      <w:sz w:val="24"/>
      <w:szCs w:val="24"/>
      <w:lang w:val="en-US" w:eastAsia="zh-CN" w:bidi="ar-SA"/>
    </w:rPr>
  </w:style>
  <w:style w:type="paragraph" w:styleId="104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48" w:customStyle="1">
    <w:name w:val="Normal_7_0"/>
    <w:uiPriority w:val="0"/>
    <w:qFormat/>
    <w:rPr>
      <w:rFonts w:ascii="Times New Roman" w:hAnsi="Times New Roman" w:eastAsia="Times New Roman" w:cs="Times New Roman"/>
      <w:sz w:val="24"/>
      <w:szCs w:val="24"/>
      <w:lang w:val="en-US" w:eastAsia="zh-CN" w:bidi="ar-SA"/>
    </w:rPr>
  </w:style>
  <w:style w:type="paragraph" w:styleId="1049" w:customStyle="1">
    <w:name w:val="Normal_8_0"/>
    <w:uiPriority w:val="0"/>
    <w:qFormat/>
    <w:rPr>
      <w:rFonts w:ascii="Times New Roman" w:hAnsi="Times New Roman" w:eastAsia="Times New Roman" w:cs="Times New Roman"/>
      <w:sz w:val="24"/>
      <w:szCs w:val="24"/>
      <w:lang w:val="en-US" w:eastAsia="zh-CN" w:bidi="ar-SA"/>
    </w:rPr>
  </w:style>
  <w:style w:type="paragraph" w:styleId="1050" w:customStyle="1">
    <w:name w:val="Normal_9"/>
    <w:uiPriority w:val="0"/>
    <w:qFormat/>
    <w:rPr>
      <w:rFonts w:ascii="Times New Roman" w:hAnsi="Times New Roman" w:eastAsia="Times New Roman" w:cs="Times New Roman"/>
      <w:sz w:val="24"/>
      <w:szCs w:val="24"/>
      <w:lang w:val="en-US" w:eastAsia="zh-CN" w:bidi="ar-SA"/>
    </w:rPr>
  </w:style>
  <w:style w:type="paragraph" w:styleId="1051" w:customStyle="1">
    <w:name w:val="Normal_10"/>
    <w:uiPriority w:val="0"/>
    <w:qFormat/>
    <w:rPr>
      <w:rFonts w:ascii="Times New Roman" w:hAnsi="Times New Roman" w:eastAsia="Times New Roman" w:cs="Times New Roman"/>
      <w:sz w:val="24"/>
      <w:szCs w:val="24"/>
      <w:lang w:val="en-US" w:eastAsia="zh-CN" w:bidi="ar-SA"/>
    </w:rPr>
  </w:style>
  <w:style w:type="paragraph" w:styleId="1052" w:customStyle="1">
    <w:name w:val="Normal_11"/>
    <w:uiPriority w:val="0"/>
    <w:qFormat/>
    <w:rPr>
      <w:rFonts w:ascii="Times New Roman" w:hAnsi="Times New Roman" w:eastAsia="Times New Roman" w:cs="Times New Roman"/>
      <w:sz w:val="24"/>
      <w:szCs w:val="24"/>
      <w:lang w:val="en-US" w:eastAsia="zh-CN" w:bidi="ar-SA"/>
    </w:rPr>
  </w:style>
  <w:style w:type="paragraph" w:styleId="105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Normal_12"/>
    <w:uiPriority w:val="0"/>
    <w:qFormat/>
    <w:rPr>
      <w:rFonts w:ascii="Times New Roman" w:hAnsi="Times New Roman" w:eastAsia="Times New Roman" w:cs="Times New Roman"/>
      <w:sz w:val="24"/>
      <w:szCs w:val="24"/>
      <w:lang w:val="en-US" w:eastAsia="zh-CN" w:bidi="ar-SA"/>
    </w:rPr>
  </w:style>
  <w:style w:type="paragraph" w:styleId="1055" w:customStyle="1">
    <w:name w:val="Normal_14"/>
    <w:uiPriority w:val="0"/>
    <w:qFormat/>
    <w:rPr>
      <w:rFonts w:ascii="Times New Roman" w:hAnsi="Times New Roman" w:eastAsia="Times New Roman" w:cs="Times New Roman"/>
      <w:sz w:val="24"/>
      <w:szCs w:val="24"/>
      <w:lang w:val="en-US" w:eastAsia="zh-CN" w:bidi="ar-SA"/>
    </w:rPr>
  </w:style>
  <w:style w:type="paragraph" w:styleId="1056" w:customStyle="1">
    <w:name w:val="Normal_15"/>
    <w:uiPriority w:val="0"/>
    <w:qFormat/>
    <w:rPr>
      <w:rFonts w:ascii="Times New Roman" w:hAnsi="Times New Roman" w:eastAsia="Times New Roman" w:cs="Times New Roman"/>
      <w:sz w:val="24"/>
      <w:szCs w:val="24"/>
      <w:lang w:val="en-US" w:eastAsia="zh-CN" w:bidi="ar-SA"/>
    </w:rPr>
  </w:style>
  <w:style w:type="paragraph" w:styleId="1057" w:customStyle="1">
    <w:name w:val="Normal_16"/>
    <w:uiPriority w:val="0"/>
    <w:qFormat/>
    <w:rPr>
      <w:rFonts w:ascii="Times New Roman" w:hAnsi="Times New Roman" w:eastAsia="Times New Roman" w:cs="Times New Roman"/>
      <w:sz w:val="24"/>
      <w:szCs w:val="24"/>
      <w:lang w:val="en-US" w:eastAsia="zh-CN" w:bidi="ar-SA"/>
    </w:rPr>
  </w:style>
  <w:style w:type="paragraph" w:styleId="1058" w:customStyle="1">
    <w:name w:val="Normal_17"/>
    <w:uiPriority w:val="0"/>
    <w:qFormat/>
    <w:rPr>
      <w:rFonts w:ascii="Times New Roman" w:hAnsi="Times New Roman" w:eastAsia="Times New Roman" w:cs="Times New Roman"/>
      <w:sz w:val="24"/>
      <w:szCs w:val="24"/>
      <w:lang w:val="en-US" w:eastAsia="zh-CN" w:bidi="ar-SA"/>
    </w:rPr>
  </w:style>
  <w:style w:type="paragraph" w:styleId="105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Normal_18"/>
    <w:uiPriority w:val="0"/>
    <w:qFormat/>
    <w:rPr>
      <w:rFonts w:ascii="Times New Roman" w:hAnsi="Times New Roman" w:eastAsia="Times New Roman" w:cs="Times New Roman"/>
      <w:sz w:val="24"/>
      <w:szCs w:val="24"/>
      <w:lang w:val="en-US" w:eastAsia="zh-CN" w:bidi="ar-SA"/>
    </w:rPr>
  </w:style>
  <w:style w:type="paragraph" w:styleId="106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62" w:customStyle="1">
    <w:name w:val="Normal_19"/>
    <w:uiPriority w:val="0"/>
    <w:qFormat/>
    <w:rPr>
      <w:rFonts w:ascii="Times New Roman" w:hAnsi="Times New Roman" w:eastAsia="Times New Roman" w:cs="Times New Roman"/>
      <w:sz w:val="24"/>
      <w:szCs w:val="24"/>
      <w:lang w:val="en-US" w:eastAsia="zh-CN" w:bidi="ar-SA"/>
    </w:rPr>
  </w:style>
  <w:style w:type="paragraph" w:styleId="1063"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Normal_20"/>
    <w:uiPriority w:val="0"/>
    <w:qFormat/>
    <w:rPr>
      <w:rFonts w:ascii="Times New Roman" w:hAnsi="Times New Roman" w:eastAsia="Times New Roman" w:cs="Times New Roman"/>
      <w:sz w:val="24"/>
      <w:szCs w:val="24"/>
      <w:lang w:val="en-US" w:eastAsia="zh-CN" w:bidi="ar-SA"/>
    </w:rPr>
  </w:style>
  <w:style w:type="paragraph" w:styleId="1065"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Normal_21"/>
    <w:uiPriority w:val="0"/>
    <w:qFormat/>
    <w:rPr>
      <w:rFonts w:ascii="Times New Roman" w:hAnsi="Times New Roman" w:eastAsia="Times New Roman" w:cs="Times New Roman"/>
      <w:sz w:val="24"/>
      <w:szCs w:val="24"/>
      <w:lang w:val="en-US" w:eastAsia="zh-CN" w:bidi="ar-SA"/>
    </w:rPr>
  </w:style>
  <w:style w:type="paragraph" w:styleId="1067" w:customStyle="1">
    <w:name w:val="Normal_22"/>
    <w:uiPriority w:val="0"/>
    <w:qFormat/>
    <w:rPr>
      <w:rFonts w:ascii="Times New Roman" w:hAnsi="Times New Roman" w:eastAsia="Times New Roman" w:cs="Times New Roman"/>
      <w:sz w:val="24"/>
      <w:szCs w:val="24"/>
      <w:lang w:val="en-US" w:eastAsia="zh-CN" w:bidi="ar-SA"/>
    </w:rPr>
  </w:style>
  <w:style w:type="paragraph" w:styleId="1068" w:customStyle="1">
    <w:name w:val="Normal_23"/>
    <w:uiPriority w:val="0"/>
    <w:qFormat/>
    <w:rPr>
      <w:rFonts w:ascii="Times New Roman" w:hAnsi="Times New Roman" w:eastAsia="Times New Roman" w:cs="Times New Roman"/>
      <w:sz w:val="24"/>
      <w:szCs w:val="24"/>
      <w:lang w:val="en-US" w:eastAsia="zh-CN" w:bidi="ar-SA"/>
    </w:rPr>
  </w:style>
  <w:style w:type="paragraph" w:styleId="1069"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Normal_24"/>
    <w:uiPriority w:val="0"/>
    <w:qFormat/>
    <w:rPr>
      <w:rFonts w:ascii="Times New Roman" w:hAnsi="Times New Roman" w:eastAsia="Times New Roman" w:cs="Times New Roman"/>
      <w:sz w:val="24"/>
      <w:szCs w:val="24"/>
      <w:lang w:val="en-US" w:eastAsia="zh-CN" w:bidi="ar-SA"/>
    </w:rPr>
  </w:style>
  <w:style w:type="paragraph" w:styleId="1071"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072" w:customStyle="1">
    <w:name w:val="Normal_25"/>
    <w:uiPriority w:val="0"/>
    <w:qFormat/>
    <w:rPr>
      <w:rFonts w:ascii="Times New Roman" w:hAnsi="Times New Roman" w:eastAsia="Times New Roman" w:cs="Times New Roman"/>
      <w:sz w:val="24"/>
      <w:szCs w:val="24"/>
      <w:lang w:val="en-US" w:eastAsia="zh-CN" w:bidi="ar-SA"/>
    </w:rPr>
  </w:style>
  <w:style w:type="paragraph" w:styleId="1073" w:customStyle="1">
    <w:name w:val="Normal_26"/>
    <w:uiPriority w:val="0"/>
    <w:qFormat/>
    <w:rPr>
      <w:rFonts w:ascii="Times New Roman" w:hAnsi="Times New Roman" w:eastAsia="Times New Roman" w:cs="Times New Roman"/>
      <w:sz w:val="24"/>
      <w:szCs w:val="24"/>
      <w:lang w:val="en-US" w:eastAsia="zh-CN" w:bidi="ar-SA"/>
    </w:rPr>
  </w:style>
  <w:style w:type="paragraph" w:styleId="1074"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Normal_27"/>
    <w:uiPriority w:val="0"/>
    <w:qFormat/>
    <w:rPr>
      <w:rFonts w:ascii="Times New Roman" w:hAnsi="Times New Roman" w:eastAsia="Times New Roman" w:cs="Times New Roman"/>
      <w:sz w:val="24"/>
      <w:szCs w:val="24"/>
      <w:lang w:val="en-US" w:eastAsia="zh-CN" w:bidi="ar-SA"/>
    </w:rPr>
  </w:style>
  <w:style w:type="paragraph" w:styleId="1077" w:customStyle="1">
    <w:name w:val="普通(网站)1"/>
    <w:basedOn w:val="738"/>
    <w:uiPriority w:val="0"/>
    <w:qFormat/>
    <w:pPr>
      <w:spacing w:before="100" w:beforeAutospacing="1" w:after="100" w:afterAutospacing="1"/>
    </w:pPr>
    <w:rPr>
      <w:rFonts w:ascii="宋体" w:hAnsi="宋体" w:cs="宋体"/>
      <w:color w:val="000000"/>
    </w:rPr>
  </w:style>
  <w:style w:type="paragraph" w:styleId="1078" w:customStyle="1">
    <w:name w:val="标题1"/>
    <w:basedOn w:val="738"/>
    <w:next w:val="738"/>
    <w:link w:val="1079"/>
    <w:uiPriority w:val="10"/>
    <w:qFormat/>
    <w:pPr>
      <w:jc w:val="center"/>
      <w:spacing w:before="240" w:after="60"/>
      <w:outlineLvl w:val="0"/>
    </w:pPr>
    <w:rPr>
      <w:rFonts w:ascii="Cambria" w:hAnsi="Cambria"/>
      <w:b/>
      <w:bCs/>
      <w:sz w:val="32"/>
      <w:szCs w:val="32"/>
    </w:rPr>
  </w:style>
  <w:style w:type="character" w:styleId="1079" w:customStyle="1">
    <w:name w:val="标题 Char"/>
    <w:link w:val="1078"/>
    <w:uiPriority w:val="0"/>
    <w:qFormat/>
    <w:rPr>
      <w:rFonts w:ascii="Cambria" w:hAnsi="Cambria" w:cs="Times New Roman"/>
      <w:b/>
      <w:bCs/>
      <w:sz w:val="32"/>
      <w:szCs w:val="32"/>
    </w:rPr>
  </w:style>
  <w:style w:type="paragraph" w:styleId="1080" w:customStyle="1">
    <w:name w:val="正文首行缩进1"/>
    <w:basedOn w:val="990"/>
    <w:link w:val="1081"/>
    <w:uiPriority w:val="99"/>
    <w:unhideWhenUsed/>
    <w:qFormat/>
    <w:pPr>
      <w:ind w:firstLine="420"/>
      <w:spacing w:after="120"/>
    </w:pPr>
    <w:rPr>
      <w:rFonts w:ascii="Times New Roman" w:hAnsi="Times New Roman" w:eastAsia="宋体"/>
      <w:sz w:val="21"/>
      <w:szCs w:val="22"/>
      <w:lang w:eastAsia="zh-CN"/>
    </w:rPr>
  </w:style>
  <w:style w:type="character" w:styleId="1081" w:customStyle="1">
    <w:name w:val="正文首行缩进 Char"/>
    <w:link w:val="1080"/>
    <w:uiPriority w:val="99"/>
    <w:semiHidden/>
    <w:qFormat/>
    <w:rPr>
      <w:rFonts w:ascii="楷体_GB2312" w:hAnsi="Arial" w:eastAsia="楷体_GB2312" w:cs="Times New Roman"/>
      <w:sz w:val="21"/>
      <w:szCs w:val="22"/>
    </w:rPr>
  </w:style>
  <w:style w:type="paragraph" w:styleId="1082" w:customStyle="1">
    <w:name w:val="首行缩进"/>
    <w:basedOn w:val="738"/>
    <w:uiPriority w:val="0"/>
    <w:qFormat/>
    <w:pPr>
      <w:ind w:firstLine="480"/>
    </w:pPr>
    <w:rPr>
      <w:rFonts w:ascii="Calibri" w:hAnsi="Calibri"/>
      <w:szCs w:val="20"/>
      <w:lang w:val="zh-CN"/>
    </w:rPr>
  </w:style>
  <w:style w:type="paragraph" w:styleId="1083" w:customStyle="1">
    <w:name w:val="Footer1"/>
    <w:basedOn w:val="738"/>
    <w:link w:val="1084"/>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084" w:customStyle="1">
    <w:name w:val="页脚 字符"/>
    <w:link w:val="1083"/>
    <w:uiPriority w:val="0"/>
    <w:qFormat/>
    <w:rPr>
      <w:rFonts w:ascii="Arial" w:hAnsi="Arial" w:eastAsia="Arial" w:cs="Arial"/>
      <w:color w:val="000000"/>
      <w:sz w:val="18"/>
      <w:szCs w:val="21"/>
      <w:lang w:eastAsia="en-US"/>
    </w:rPr>
  </w:style>
  <w:style w:type="paragraph" w:styleId="1085" w:customStyle="1">
    <w:name w:val="Header1"/>
    <w:basedOn w:val="738"/>
    <w:link w:val="1086"/>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086" w:customStyle="1">
    <w:name w:val="页眉 字符"/>
    <w:link w:val="1085"/>
    <w:uiPriority w:val="0"/>
    <w:qFormat/>
    <w:rPr>
      <w:rFonts w:ascii="Arial" w:hAnsi="Arial" w:eastAsia="Arial" w:cs="Arial"/>
      <w:color w:val="000000"/>
      <w:sz w:val="18"/>
      <w:szCs w:val="21"/>
      <w:lang w:eastAsia="en-US"/>
    </w:rPr>
  </w:style>
  <w:style w:type="character" w:styleId="1087" w:customStyle="1">
    <w:name w:val="默认段落字体1"/>
    <w:uiPriority w:val="1"/>
    <w:unhideWhenUsed/>
    <w:qFormat/>
  </w:style>
  <w:style w:type="paragraph" w:styleId="1088" w:customStyle="1">
    <w:name w:val="Table Paragraph"/>
    <w:basedOn w:val="738"/>
    <w:uiPriority w:val="1"/>
    <w:qFormat/>
    <w:rPr>
      <w:rFonts w:ascii="宋体" w:hAnsi="宋体" w:cs="宋体"/>
      <w:lang w:val="zh-CN" w:bidi="zh-CN"/>
    </w:rPr>
  </w:style>
  <w:style w:type="paragraph" w:styleId="1089" w:customStyle="1">
    <w:name w:val="正文_0"/>
    <w:basedOn w:val="1047"/>
    <w:next w:val="1090"/>
    <w:uiPriority w:val="0"/>
    <w:qFormat/>
    <w:rPr>
      <w:rFonts w:ascii="Calibri" w:hAnsi="Calibri"/>
    </w:rPr>
  </w:style>
  <w:style w:type="paragraph" w:styleId="1090" w:customStyle="1">
    <w:name w:val="正文文本缩进_0"/>
    <w:basedOn w:val="1089"/>
    <w:uiPriority w:val="0"/>
    <w:qFormat/>
    <w:pPr>
      <w:ind w:firstLine="645"/>
    </w:pPr>
    <w:rPr>
      <w:rFonts w:ascii="楷体_GB2312" w:cs="宋体"/>
      <w:sz w:val="32"/>
      <w:szCs w:val="32"/>
    </w:rPr>
  </w:style>
  <w:style w:type="paragraph" w:styleId="1091" w:customStyle="1">
    <w:name w:val="_Style 5"/>
    <w:basedOn w:val="768"/>
    <w:next w:val="738"/>
    <w:uiPriority w:val="0"/>
    <w:qFormat/>
    <w:pPr>
      <w:spacing w:after="0" w:line="276" w:lineRule="auto"/>
      <w:widowControl/>
      <w:outlineLvl w:val="9"/>
    </w:pPr>
    <w:rPr>
      <w:rFonts w:ascii="Cambria" w:hAnsi="Cambria" w:eastAsia="宋体" w:cs="Times New Roman"/>
      <w:b/>
      <w:color w:val="365f91"/>
      <w:sz w:val="28"/>
      <w:szCs w:val="20"/>
    </w:rPr>
  </w:style>
  <w:style w:type="paragraph" w:styleId="1092" w:customStyle="1">
    <w:name w:val="正文文本缩进11"/>
    <w:basedOn w:val="738"/>
    <w:uiPriority w:val="0"/>
    <w:qFormat/>
    <w:pPr>
      <w:ind w:firstLine="645"/>
    </w:pPr>
    <w:rPr>
      <w:rFonts w:ascii="楷体_GB2312" w:hAnsi="等线" w:eastAsia="楷体_GB2312" w:cs="Arial"/>
      <w:sz w:val="32"/>
    </w:rPr>
  </w:style>
  <w:style w:type="paragraph" w:styleId="1093" w:customStyle="1">
    <w:name w:val="正文缩进11"/>
    <w:basedOn w:val="738"/>
    <w:link w:val="1094"/>
    <w:uiPriority w:val="0"/>
    <w:unhideWhenUsed/>
    <w:qFormat/>
    <w:pPr>
      <w:ind w:firstLine="420"/>
    </w:pPr>
    <w:rPr>
      <w:sz w:val="20"/>
      <w:szCs w:val="24"/>
    </w:rPr>
  </w:style>
  <w:style w:type="character" w:styleId="1094" w:customStyle="1">
    <w:name w:val="正文缩进 Char1"/>
    <w:link w:val="1093"/>
    <w:uiPriority w:val="0"/>
    <w:qFormat/>
    <w:rPr>
      <w:szCs w:val="24"/>
    </w:rPr>
  </w:style>
  <w:style w:type="paragraph" w:styleId="1095" w:customStyle="1">
    <w:name w:val="_Style 4"/>
    <w:basedOn w:val="768"/>
    <w:next w:val="738"/>
    <w:uiPriority w:val="0"/>
    <w:qFormat/>
    <w:pPr>
      <w:outlineLvl w:val="9"/>
    </w:pPr>
  </w:style>
  <w:style w:type="character" w:styleId="1096" w:customStyle="1">
    <w:name w:val="WW8Num36z0"/>
    <w:uiPriority w:val="0"/>
    <w:qFormat/>
    <w:rPr>
      <w:rFonts w:ascii="Wingdings" w:hAnsi="Wingdings" w:cs="StarSymbol"/>
      <w:sz w:val="18"/>
      <w:szCs w:val="18"/>
    </w:rPr>
  </w:style>
  <w:style w:type="character" w:styleId="1097" w:customStyle="1">
    <w:name w:val="Unresolved Mention"/>
    <w:uiPriority w:val="99"/>
    <w:semiHidden/>
    <w:unhideWhenUsed/>
    <w:qFormat/>
    <w:rPr>
      <w:color w:val="605e5c"/>
      <w:shd w:val="clear" w:color="auto" w:fill="e1dfdd"/>
    </w:rPr>
  </w:style>
  <w:style w:type="paragraph" w:styleId="1098" w:customStyle="1">
    <w:name w:val="Header2"/>
    <w:basedOn w:val="738"/>
    <w:link w:val="1099"/>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99" w:customStyle="1">
    <w:name w:val="页眉 Char2"/>
    <w:basedOn w:val="739"/>
    <w:link w:val="1098"/>
    <w:uiPriority w:val="99"/>
    <w:semiHidden/>
    <w:rPr>
      <w:sz w:val="18"/>
      <w:szCs w:val="18"/>
    </w:rPr>
  </w:style>
  <w:style w:type="paragraph" w:styleId="1100" w:customStyle="1">
    <w:name w:val="Footer2"/>
    <w:basedOn w:val="738"/>
    <w:link w:val="1101"/>
    <w:uiPriority w:val="99"/>
    <w:semiHidden/>
    <w:unhideWhenUsed/>
    <w:pPr>
      <w:jc w:val="left"/>
      <w:tabs>
        <w:tab w:val="center" w:pos="4153" w:leader="none"/>
        <w:tab w:val="right" w:pos="8306" w:leader="none"/>
      </w:tabs>
    </w:pPr>
    <w:rPr>
      <w:sz w:val="18"/>
      <w:szCs w:val="18"/>
    </w:rPr>
  </w:style>
  <w:style w:type="character" w:styleId="1101" w:customStyle="1">
    <w:name w:val="页脚 Char2"/>
    <w:basedOn w:val="739"/>
    <w:link w:val="1100"/>
    <w:uiPriority w:val="99"/>
    <w:semiHidden/>
    <w:rPr>
      <w:sz w:val="18"/>
      <w:szCs w:val="18"/>
    </w:rPr>
  </w:style>
  <w:style w:type="character" w:styleId="1102" w:customStyle="1">
    <w:name w:val="页眉 Char3"/>
    <w:basedOn w:val="739"/>
    <w:link w:val="750"/>
    <w:uiPriority w:val="99"/>
    <w:semiHidden/>
    <w:rPr>
      <w:sz w:val="18"/>
      <w:szCs w:val="18"/>
    </w:rPr>
  </w:style>
  <w:style w:type="character" w:styleId="1103" w:customStyle="1">
    <w:name w:val="页脚 Char3"/>
    <w:basedOn w:val="739"/>
    <w:link w:val="749"/>
    <w:uiPriority w:val="99"/>
    <w:semiHidden/>
    <w:rPr>
      <w:sz w:val="18"/>
      <w:szCs w:val="18"/>
    </w:rPr>
  </w:style>
  <w:style w:type="character" w:styleId="1104" w:customStyle="1">
    <w:name w:val="批注主题 Char"/>
    <w:basedOn w:val="798"/>
    <w:link w:val="761"/>
    <w:uiPriority w:val="99"/>
    <w:semiHidden/>
    <w:rPr>
      <w:b/>
      <w:bCs/>
    </w:rPr>
  </w:style>
  <w:style w:type="numbering" w:styleId="26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0E1BB21-A7A4-4D80-9C76-1100FDE8F7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凝睿嫣娉</dc:creator>
  <cp:lastModifiedBy>王路</cp:lastModifiedBy>
  <cp:revision>22</cp:revision>
  <dcterms:created xsi:type="dcterms:W3CDTF">2026-04-29T01:30:00Z</dcterms:created>
  <dcterms:modified xsi:type="dcterms:W3CDTF">2026-05-13T08:03:55Z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eyJoZGlkIjoiZjkwZWU2Zjg2YTM0OGU0OTBlYjhhNzRkMWRjZmRhYmEiLCJ1c2VySWQiOiI0NTY2MDg3In0=</vt:lpwstr>
  </property>
  <property fmtid="{D5CDD505-2E9C-101B-9397-08002B2CF9AE}" pid="3" name="KSOProductBuildVer">
    <vt:lpwstr>2052-12.1.0.26375</vt:lpwstr>
  </property>
  <property fmtid="{D5CDD505-2E9C-101B-9397-08002B2CF9AE}" pid="4" name="ICV">
    <vt:lpwstr>23D4415E958F441493D9605A540EB1EE_13</vt:lpwstr>
  </property>
</Properties>
</file>